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2" w:lineRule="auto"/>
        <w:rPr>
          <w:rFonts w:hint="eastAsia" w:eastAsia="宋体"/>
          <w:lang w:val="en-US" w:eastAsia="zh-CN"/>
        </w:rPr>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spacing w:before="279" w:line="205" w:lineRule="auto"/>
        <w:ind w:left="757"/>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lang w:eastAsia="zh-CN"/>
        </w:rPr>
        <w:t>中共宝兴县纪委</w:t>
      </w:r>
      <w:r>
        <w:rPr>
          <w:rFonts w:hint="eastAsia" w:ascii="方正小标宋简体" w:hAnsi="方正小标宋简体" w:eastAsia="方正小标宋简体" w:cs="方正小标宋简体"/>
          <w:sz w:val="72"/>
          <w:szCs w:val="72"/>
          <w:lang w:val="en-US" w:eastAsia="zh-CN"/>
        </w:rPr>
        <w:t>2025</w:t>
      </w:r>
      <w:r>
        <w:rPr>
          <w:rFonts w:ascii="方正小标宋简体" w:hAnsi="方正小标宋简体" w:eastAsia="方正小标宋简体" w:cs="方正小标宋简体"/>
          <w:sz w:val="72"/>
          <w:szCs w:val="72"/>
        </w:rPr>
        <w:t>年</w:t>
      </w:r>
    </w:p>
    <w:p>
      <w:pPr>
        <w:spacing w:before="290" w:line="203" w:lineRule="auto"/>
        <w:ind w:left="2742"/>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pacing w:val="-4"/>
          <w:sz w:val="72"/>
          <w:szCs w:val="72"/>
          <w:lang w:eastAsia="zh-CN"/>
        </w:rPr>
        <w:t>单位</w:t>
      </w:r>
      <w:r>
        <w:rPr>
          <w:rFonts w:ascii="方正小标宋简体" w:hAnsi="方正小标宋简体" w:eastAsia="方正小标宋简体" w:cs="方正小标宋简体"/>
          <w:spacing w:val="-4"/>
          <w:sz w:val="72"/>
          <w:szCs w:val="72"/>
        </w:rPr>
        <w:t>预算</w:t>
      </w:r>
    </w:p>
    <w:p>
      <w:pPr>
        <w:spacing w:line="203" w:lineRule="auto"/>
        <w:rPr>
          <w:rFonts w:ascii="方正小标宋简体" w:hAnsi="方正小标宋简体" w:eastAsia="方正小标宋简体" w:cs="方正小标宋简体"/>
          <w:sz w:val="72"/>
          <w:szCs w:val="72"/>
        </w:rPr>
        <w:sectPr>
          <w:pgSz w:w="11907" w:h="16839"/>
          <w:pgMar w:top="1431" w:right="1785" w:bottom="0" w:left="1785" w:header="0" w:footer="0" w:gutter="0"/>
          <w:pgNumType w:fmt="decimal"/>
        </w:sectPr>
      </w:pPr>
    </w:p>
    <w:p>
      <w:pPr>
        <w:spacing w:before="121" w:line="202" w:lineRule="auto"/>
        <w:ind w:left="3866"/>
        <w:outlineLvl w:val="0"/>
        <w:rPr>
          <w:rFonts w:ascii="方正小标宋简体" w:hAnsi="方正小标宋简体" w:eastAsia="方正小标宋简体" w:cs="方正小标宋简体"/>
          <w:sz w:val="36"/>
          <w:szCs w:val="36"/>
        </w:rPr>
      </w:pPr>
      <w:r>
        <w:rPr>
          <w:rFonts w:ascii="方正小标宋简体" w:hAnsi="方正小标宋简体" w:eastAsia="方正小标宋简体" w:cs="方正小标宋简体"/>
          <w:spacing w:val="-16"/>
          <w:sz w:val="36"/>
          <w:szCs w:val="36"/>
        </w:rPr>
        <w:t>目录</w:t>
      </w:r>
    </w:p>
    <w:p>
      <w:pPr>
        <w:pStyle w:val="2"/>
        <w:spacing w:line="247" w:lineRule="auto"/>
      </w:pPr>
    </w:p>
    <w:p>
      <w:pPr>
        <w:pStyle w:val="2"/>
        <w:spacing w:line="248" w:lineRule="auto"/>
      </w:pPr>
    </w:p>
    <w:p>
      <w:pPr>
        <w:pStyle w:val="2"/>
        <w:spacing w:line="248" w:lineRule="auto"/>
      </w:pPr>
    </w:p>
    <w:p>
      <w:pPr>
        <w:spacing w:before="100" w:line="226" w:lineRule="auto"/>
        <w:ind w:left="667"/>
        <w:outlineLvl w:val="0"/>
        <w:rPr>
          <w:rFonts w:ascii="黑体" w:hAnsi="黑体" w:eastAsia="黑体" w:cs="黑体"/>
          <w:sz w:val="31"/>
          <w:szCs w:val="31"/>
        </w:rPr>
      </w:pPr>
      <w:r>
        <w:rPr>
          <w:rFonts w:ascii="黑体" w:hAnsi="黑体" w:eastAsia="黑体" w:cs="黑体"/>
          <w:color w:val="333333"/>
          <w:spacing w:val="8"/>
          <w:sz w:val="31"/>
          <w:szCs w:val="31"/>
        </w:rPr>
        <w:t xml:space="preserve">第一部分  </w:t>
      </w:r>
      <w:r>
        <w:rPr>
          <w:rFonts w:hint="eastAsia" w:ascii="黑体" w:hAnsi="黑体" w:eastAsia="黑体" w:cs="黑体"/>
          <w:color w:val="333333"/>
          <w:spacing w:val="8"/>
          <w:sz w:val="31"/>
          <w:szCs w:val="31"/>
          <w:lang w:eastAsia="zh-CN"/>
        </w:rPr>
        <w:t>中共宝兴县纪委</w:t>
      </w:r>
      <w:r>
        <w:rPr>
          <w:rFonts w:ascii="黑体" w:hAnsi="黑体" w:eastAsia="黑体" w:cs="黑体"/>
          <w:color w:val="333333"/>
          <w:spacing w:val="8"/>
          <w:sz w:val="31"/>
          <w:szCs w:val="31"/>
        </w:rPr>
        <w:t>概况</w:t>
      </w:r>
    </w:p>
    <w:p>
      <w:pPr>
        <w:spacing w:before="220" w:line="223" w:lineRule="auto"/>
        <w:ind w:left="687"/>
        <w:rPr>
          <w:rFonts w:hint="eastAsia" w:ascii="仿宋_GB2312" w:hAnsi="仿宋_GB2312" w:eastAsia="仿宋_GB2312" w:cs="仿宋_GB2312"/>
          <w:sz w:val="31"/>
          <w:szCs w:val="31"/>
        </w:rPr>
      </w:pPr>
      <w:r>
        <w:rPr>
          <w:rFonts w:hint="eastAsia" w:ascii="仿宋_GB2312" w:hAnsi="仿宋_GB2312" w:eastAsia="仿宋_GB2312" w:cs="仿宋_GB2312"/>
          <w:color w:val="333333"/>
          <w:spacing w:val="6"/>
          <w:sz w:val="31"/>
          <w:szCs w:val="31"/>
        </w:rPr>
        <w:t>一、中共宝兴县纪委职能简介</w:t>
      </w:r>
    </w:p>
    <w:p>
      <w:pPr>
        <w:spacing w:before="226" w:line="219" w:lineRule="auto"/>
        <w:ind w:left="684"/>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color w:val="333333"/>
          <w:spacing w:val="6"/>
          <w:sz w:val="31"/>
          <w:szCs w:val="31"/>
        </w:rPr>
        <w:t>二、</w:t>
      </w:r>
      <w:r>
        <w:rPr>
          <w:rFonts w:hint="eastAsia" w:ascii="仿宋_GB2312" w:hAnsi="仿宋_GB2312" w:eastAsia="仿宋_GB2312" w:cs="仿宋_GB2312"/>
          <w:color w:val="333333"/>
          <w:spacing w:val="6"/>
          <w:sz w:val="31"/>
          <w:szCs w:val="31"/>
          <w:lang w:val="en-US" w:eastAsia="zh-CN"/>
        </w:rPr>
        <w:t>中共宝兴县纪委2025年重点工作</w:t>
      </w:r>
    </w:p>
    <w:p>
      <w:pPr>
        <w:spacing w:before="231" w:line="227" w:lineRule="auto"/>
        <w:ind w:left="667"/>
        <w:outlineLvl w:val="0"/>
        <w:rPr>
          <w:rFonts w:ascii="黑体" w:hAnsi="黑体" w:eastAsia="黑体" w:cs="黑体"/>
          <w:sz w:val="31"/>
          <w:szCs w:val="31"/>
        </w:rPr>
      </w:pPr>
      <w:r>
        <w:rPr>
          <w:rFonts w:ascii="黑体" w:hAnsi="黑体" w:eastAsia="黑体" w:cs="黑体"/>
          <w:color w:val="333333"/>
          <w:spacing w:val="7"/>
          <w:sz w:val="31"/>
          <w:szCs w:val="31"/>
        </w:rPr>
        <w:t xml:space="preserve">第二部分  </w:t>
      </w:r>
      <w:r>
        <w:rPr>
          <w:rFonts w:hint="eastAsia" w:ascii="黑体" w:hAnsi="黑体" w:eastAsia="黑体" w:cs="黑体"/>
          <w:color w:val="333333"/>
          <w:spacing w:val="7"/>
          <w:sz w:val="31"/>
          <w:szCs w:val="31"/>
          <w:lang w:eastAsia="zh-CN"/>
        </w:rPr>
        <w:t>中共宝兴县纪委单位</w:t>
      </w:r>
      <w:r>
        <w:rPr>
          <w:rFonts w:ascii="黑体" w:hAnsi="黑体" w:eastAsia="黑体" w:cs="黑体"/>
          <w:color w:val="333333"/>
          <w:spacing w:val="7"/>
          <w:sz w:val="31"/>
          <w:szCs w:val="31"/>
        </w:rPr>
        <w:t>预算表</w:t>
      </w:r>
    </w:p>
    <w:p>
      <w:pPr>
        <w:spacing w:before="216" w:line="219" w:lineRule="auto"/>
        <w:ind w:left="687"/>
        <w:rPr>
          <w:rFonts w:hint="eastAsia" w:ascii="仿宋_GB2312" w:hAnsi="仿宋_GB2312" w:eastAsia="仿宋_GB2312" w:cs="仿宋_GB2312"/>
          <w:sz w:val="31"/>
          <w:szCs w:val="31"/>
        </w:rPr>
      </w:pPr>
      <w:r>
        <w:rPr>
          <w:rFonts w:hint="eastAsia" w:ascii="仿宋_GB2312" w:hAnsi="仿宋_GB2312" w:eastAsia="仿宋_GB2312" w:cs="仿宋_GB2312"/>
          <w:color w:val="333333"/>
          <w:spacing w:val="4"/>
          <w:sz w:val="31"/>
          <w:szCs w:val="31"/>
        </w:rPr>
        <w:t>一、</w:t>
      </w:r>
      <w:r>
        <w:rPr>
          <w:rFonts w:hint="eastAsia" w:ascii="仿宋_GB2312" w:hAnsi="仿宋_GB2312" w:eastAsia="仿宋_GB2312" w:cs="仿宋_GB2312"/>
          <w:color w:val="333333"/>
          <w:spacing w:val="4"/>
          <w:sz w:val="31"/>
          <w:szCs w:val="31"/>
          <w:lang w:eastAsia="zh-CN"/>
        </w:rPr>
        <w:t>单位</w:t>
      </w:r>
      <w:r>
        <w:rPr>
          <w:rFonts w:hint="eastAsia" w:ascii="仿宋_GB2312" w:hAnsi="仿宋_GB2312" w:eastAsia="仿宋_GB2312" w:cs="仿宋_GB2312"/>
          <w:color w:val="333333"/>
          <w:spacing w:val="4"/>
          <w:sz w:val="31"/>
          <w:szCs w:val="31"/>
        </w:rPr>
        <w:t>收支总表</w:t>
      </w:r>
    </w:p>
    <w:p>
      <w:pPr>
        <w:spacing w:before="236" w:line="222" w:lineRule="auto"/>
        <w:ind w:left="684"/>
        <w:rPr>
          <w:rFonts w:hint="eastAsia" w:ascii="仿宋_GB2312" w:hAnsi="仿宋_GB2312" w:eastAsia="仿宋_GB2312" w:cs="仿宋_GB2312"/>
          <w:sz w:val="31"/>
          <w:szCs w:val="31"/>
        </w:rPr>
      </w:pPr>
      <w:r>
        <w:rPr>
          <w:rFonts w:hint="eastAsia" w:ascii="仿宋_GB2312" w:hAnsi="仿宋_GB2312" w:eastAsia="仿宋_GB2312" w:cs="仿宋_GB2312"/>
          <w:color w:val="333333"/>
          <w:spacing w:val="6"/>
          <w:sz w:val="31"/>
          <w:szCs w:val="31"/>
        </w:rPr>
        <w:t>二、</w:t>
      </w:r>
      <w:r>
        <w:rPr>
          <w:rFonts w:hint="eastAsia" w:ascii="仿宋_GB2312" w:hAnsi="仿宋_GB2312" w:eastAsia="仿宋_GB2312" w:cs="仿宋_GB2312"/>
          <w:color w:val="333333"/>
          <w:spacing w:val="6"/>
          <w:sz w:val="31"/>
          <w:szCs w:val="31"/>
          <w:lang w:eastAsia="zh-CN"/>
        </w:rPr>
        <w:t>单位</w:t>
      </w:r>
      <w:r>
        <w:rPr>
          <w:rFonts w:hint="eastAsia" w:ascii="仿宋_GB2312" w:hAnsi="仿宋_GB2312" w:eastAsia="仿宋_GB2312" w:cs="仿宋_GB2312"/>
          <w:color w:val="333333"/>
          <w:spacing w:val="6"/>
          <w:sz w:val="31"/>
          <w:szCs w:val="31"/>
        </w:rPr>
        <w:t>收入总表</w:t>
      </w:r>
    </w:p>
    <w:p>
      <w:pPr>
        <w:spacing w:before="228" w:line="218" w:lineRule="auto"/>
        <w:ind w:left="690"/>
        <w:rPr>
          <w:rFonts w:hint="eastAsia" w:ascii="仿宋_GB2312" w:hAnsi="仿宋_GB2312" w:eastAsia="仿宋_GB2312" w:cs="仿宋_GB2312"/>
          <w:sz w:val="31"/>
          <w:szCs w:val="31"/>
        </w:rPr>
      </w:pPr>
      <w:r>
        <w:rPr>
          <w:rFonts w:hint="eastAsia" w:ascii="仿宋_GB2312" w:hAnsi="仿宋_GB2312" w:eastAsia="仿宋_GB2312" w:cs="仿宋_GB2312"/>
          <w:color w:val="333333"/>
          <w:spacing w:val="5"/>
          <w:sz w:val="31"/>
          <w:szCs w:val="31"/>
        </w:rPr>
        <w:t>三、</w:t>
      </w:r>
      <w:r>
        <w:rPr>
          <w:rFonts w:hint="eastAsia" w:ascii="仿宋_GB2312" w:hAnsi="仿宋_GB2312" w:eastAsia="仿宋_GB2312" w:cs="仿宋_GB2312"/>
          <w:color w:val="333333"/>
          <w:spacing w:val="5"/>
          <w:sz w:val="31"/>
          <w:szCs w:val="31"/>
          <w:lang w:eastAsia="zh-CN"/>
        </w:rPr>
        <w:t>单位</w:t>
      </w:r>
      <w:r>
        <w:rPr>
          <w:rFonts w:hint="eastAsia" w:ascii="仿宋_GB2312" w:hAnsi="仿宋_GB2312" w:eastAsia="仿宋_GB2312" w:cs="仿宋_GB2312"/>
          <w:color w:val="333333"/>
          <w:spacing w:val="5"/>
          <w:sz w:val="31"/>
          <w:szCs w:val="31"/>
        </w:rPr>
        <w:t>支出总表</w:t>
      </w:r>
    </w:p>
    <w:p>
      <w:pPr>
        <w:spacing w:before="234" w:line="218" w:lineRule="auto"/>
        <w:ind w:left="704"/>
        <w:outlineLvl w:val="1"/>
        <w:rPr>
          <w:rFonts w:hint="eastAsia" w:ascii="仿宋_GB2312" w:hAnsi="仿宋_GB2312" w:eastAsia="仿宋_GB2312" w:cs="仿宋_GB2312"/>
          <w:sz w:val="31"/>
          <w:szCs w:val="31"/>
        </w:rPr>
      </w:pPr>
      <w:r>
        <w:rPr>
          <w:rFonts w:hint="eastAsia" w:ascii="仿宋_GB2312" w:hAnsi="仿宋_GB2312" w:eastAsia="仿宋_GB2312" w:cs="仿宋_GB2312"/>
          <w:color w:val="333333"/>
          <w:spacing w:val="5"/>
          <w:sz w:val="31"/>
          <w:szCs w:val="31"/>
        </w:rPr>
        <w:t>四、财政拨款收支预算总表</w:t>
      </w:r>
    </w:p>
    <w:p>
      <w:pPr>
        <w:spacing w:before="231" w:line="220" w:lineRule="auto"/>
        <w:ind w:left="678"/>
        <w:rPr>
          <w:rFonts w:hint="eastAsia" w:ascii="仿宋_GB2312" w:hAnsi="仿宋_GB2312" w:eastAsia="仿宋_GB2312" w:cs="仿宋_GB2312"/>
          <w:sz w:val="31"/>
          <w:szCs w:val="31"/>
        </w:rPr>
      </w:pPr>
      <w:r>
        <w:rPr>
          <w:rFonts w:hint="eastAsia" w:ascii="仿宋_GB2312" w:hAnsi="仿宋_GB2312" w:eastAsia="仿宋_GB2312" w:cs="仿宋_GB2312"/>
          <w:color w:val="333333"/>
          <w:spacing w:val="8"/>
          <w:sz w:val="31"/>
          <w:szCs w:val="31"/>
        </w:rPr>
        <w:t>五、财政拨款支出预算表（部门经济分类科目）</w:t>
      </w:r>
    </w:p>
    <w:p>
      <w:pPr>
        <w:spacing w:before="230" w:line="220" w:lineRule="auto"/>
        <w:ind w:left="681"/>
        <w:outlineLvl w:val="1"/>
        <w:rPr>
          <w:rFonts w:hint="eastAsia" w:ascii="仿宋_GB2312" w:hAnsi="仿宋_GB2312" w:eastAsia="仿宋_GB2312" w:cs="仿宋_GB2312"/>
          <w:sz w:val="31"/>
          <w:szCs w:val="31"/>
        </w:rPr>
      </w:pPr>
      <w:r>
        <w:rPr>
          <w:rFonts w:hint="eastAsia" w:ascii="仿宋_GB2312" w:hAnsi="仿宋_GB2312" w:eastAsia="仿宋_GB2312" w:cs="仿宋_GB2312"/>
          <w:color w:val="333333"/>
          <w:spacing w:val="7"/>
          <w:sz w:val="31"/>
          <w:szCs w:val="31"/>
        </w:rPr>
        <w:t>六、一般公共预算支出预算表</w:t>
      </w:r>
    </w:p>
    <w:p>
      <w:pPr>
        <w:spacing w:before="231" w:line="220" w:lineRule="auto"/>
        <w:ind w:left="674"/>
        <w:outlineLvl w:val="1"/>
        <w:rPr>
          <w:rFonts w:hint="eastAsia" w:ascii="仿宋_GB2312" w:hAnsi="仿宋_GB2312" w:eastAsia="仿宋_GB2312" w:cs="仿宋_GB2312"/>
          <w:sz w:val="31"/>
          <w:szCs w:val="31"/>
        </w:rPr>
      </w:pPr>
      <w:r>
        <w:rPr>
          <w:rFonts w:hint="eastAsia" w:ascii="仿宋_GB2312" w:hAnsi="仿宋_GB2312" w:eastAsia="仿宋_GB2312" w:cs="仿宋_GB2312"/>
          <w:color w:val="333333"/>
          <w:spacing w:val="8"/>
          <w:sz w:val="31"/>
          <w:szCs w:val="31"/>
        </w:rPr>
        <w:t>七、一般公共预算基本支出预算表</w:t>
      </w:r>
    </w:p>
    <w:p>
      <w:pPr>
        <w:spacing w:before="231" w:line="220" w:lineRule="auto"/>
        <w:ind w:left="673"/>
        <w:outlineLvl w:val="1"/>
        <w:rPr>
          <w:rFonts w:hint="eastAsia" w:ascii="仿宋_GB2312" w:hAnsi="仿宋_GB2312" w:eastAsia="仿宋_GB2312" w:cs="仿宋_GB2312"/>
          <w:sz w:val="31"/>
          <w:szCs w:val="31"/>
        </w:rPr>
      </w:pPr>
      <w:r>
        <w:rPr>
          <w:rFonts w:hint="eastAsia" w:ascii="仿宋_GB2312" w:hAnsi="仿宋_GB2312" w:eastAsia="仿宋_GB2312" w:cs="仿宋_GB2312"/>
          <w:color w:val="333333"/>
          <w:spacing w:val="8"/>
          <w:sz w:val="31"/>
          <w:szCs w:val="31"/>
        </w:rPr>
        <w:t>八、一般公共预算项目支出预算表</w:t>
      </w:r>
    </w:p>
    <w:p>
      <w:pPr>
        <w:spacing w:before="230" w:line="220" w:lineRule="auto"/>
        <w:ind w:left="671"/>
        <w:outlineLvl w:val="1"/>
        <w:rPr>
          <w:rFonts w:hint="eastAsia" w:ascii="仿宋_GB2312" w:hAnsi="仿宋_GB2312" w:eastAsia="仿宋_GB2312" w:cs="仿宋_GB2312"/>
          <w:sz w:val="31"/>
          <w:szCs w:val="31"/>
        </w:rPr>
      </w:pPr>
      <w:r>
        <w:rPr>
          <w:rFonts w:hint="eastAsia" w:ascii="仿宋_GB2312" w:hAnsi="仿宋_GB2312" w:eastAsia="仿宋_GB2312" w:cs="仿宋_GB2312"/>
          <w:color w:val="333333"/>
          <w:spacing w:val="8"/>
          <w:sz w:val="31"/>
          <w:szCs w:val="31"/>
        </w:rPr>
        <w:t>九、一般公共预算“三公”经费支出预算表</w:t>
      </w:r>
    </w:p>
    <w:p>
      <w:pPr>
        <w:spacing w:before="231" w:line="220" w:lineRule="auto"/>
        <w:ind w:left="681"/>
        <w:outlineLvl w:val="1"/>
        <w:rPr>
          <w:rFonts w:hint="eastAsia" w:ascii="仿宋_GB2312" w:hAnsi="仿宋_GB2312" w:eastAsia="仿宋_GB2312" w:cs="仿宋_GB2312"/>
          <w:sz w:val="31"/>
          <w:szCs w:val="31"/>
        </w:rPr>
      </w:pPr>
      <w:r>
        <w:rPr>
          <w:rFonts w:hint="eastAsia" w:ascii="仿宋_GB2312" w:hAnsi="仿宋_GB2312" w:eastAsia="仿宋_GB2312" w:cs="仿宋_GB2312"/>
          <w:color w:val="333333"/>
          <w:spacing w:val="7"/>
          <w:sz w:val="31"/>
          <w:szCs w:val="31"/>
        </w:rPr>
        <w:t>十、政府性基金预算支出预算表</w:t>
      </w:r>
    </w:p>
    <w:p>
      <w:pPr>
        <w:spacing w:before="231" w:line="220" w:lineRule="auto"/>
        <w:ind w:left="681"/>
        <w:outlineLvl w:val="1"/>
        <w:rPr>
          <w:rFonts w:hint="eastAsia" w:ascii="仿宋_GB2312" w:hAnsi="仿宋_GB2312" w:eastAsia="仿宋_GB2312" w:cs="仿宋_GB2312"/>
          <w:sz w:val="31"/>
          <w:szCs w:val="31"/>
        </w:rPr>
      </w:pPr>
      <w:r>
        <w:rPr>
          <w:rFonts w:hint="eastAsia" w:ascii="仿宋_GB2312" w:hAnsi="仿宋_GB2312" w:eastAsia="仿宋_GB2312" w:cs="仿宋_GB2312"/>
          <w:color w:val="333333"/>
          <w:spacing w:val="7"/>
          <w:sz w:val="31"/>
          <w:szCs w:val="31"/>
        </w:rPr>
        <w:t>十一、政府性基金预算“三公”经费支出预算表</w:t>
      </w:r>
    </w:p>
    <w:p>
      <w:pPr>
        <w:spacing w:before="234" w:line="218" w:lineRule="auto"/>
        <w:ind w:left="681"/>
        <w:outlineLvl w:val="1"/>
        <w:rPr>
          <w:rFonts w:hint="eastAsia" w:ascii="仿宋_GB2312" w:hAnsi="仿宋_GB2312" w:eastAsia="仿宋_GB2312" w:cs="仿宋_GB2312"/>
          <w:sz w:val="31"/>
          <w:szCs w:val="31"/>
        </w:rPr>
      </w:pPr>
      <w:r>
        <w:rPr>
          <w:rFonts w:hint="eastAsia" w:ascii="仿宋_GB2312" w:hAnsi="仿宋_GB2312" w:eastAsia="仿宋_GB2312" w:cs="仿宋_GB2312"/>
          <w:color w:val="333333"/>
          <w:spacing w:val="8"/>
          <w:sz w:val="31"/>
          <w:szCs w:val="31"/>
        </w:rPr>
        <w:t>十二、国有资本经营预算支出预算表</w:t>
      </w:r>
    </w:p>
    <w:p>
      <w:pPr>
        <w:spacing w:before="233" w:line="217" w:lineRule="auto"/>
        <w:ind w:left="681"/>
        <w:rPr>
          <w:rFonts w:hint="eastAsia" w:ascii="仿宋_GB2312" w:hAnsi="仿宋_GB2312" w:eastAsia="仿宋_GB2312" w:cs="仿宋_GB2312"/>
          <w:sz w:val="31"/>
          <w:szCs w:val="31"/>
        </w:rPr>
      </w:pPr>
      <w:r>
        <w:rPr>
          <w:rFonts w:hint="eastAsia" w:ascii="仿宋_GB2312" w:hAnsi="仿宋_GB2312" w:eastAsia="仿宋_GB2312" w:cs="仿宋_GB2312"/>
          <w:color w:val="333333"/>
          <w:spacing w:val="8"/>
          <w:sz w:val="31"/>
          <w:szCs w:val="31"/>
        </w:rPr>
        <w:t>十三、</w:t>
      </w:r>
      <w:r>
        <w:rPr>
          <w:rFonts w:hint="eastAsia" w:ascii="仿宋_GB2312" w:hAnsi="仿宋_GB2312" w:eastAsia="仿宋_GB2312" w:cs="仿宋_GB2312"/>
          <w:color w:val="333333"/>
          <w:spacing w:val="8"/>
          <w:sz w:val="31"/>
          <w:szCs w:val="31"/>
          <w:lang w:eastAsia="zh-CN"/>
        </w:rPr>
        <w:t>单位</w:t>
      </w:r>
      <w:r>
        <w:rPr>
          <w:rFonts w:hint="eastAsia" w:ascii="仿宋_GB2312" w:hAnsi="仿宋_GB2312" w:eastAsia="仿宋_GB2312" w:cs="仿宋_GB2312"/>
          <w:color w:val="333333"/>
          <w:spacing w:val="8"/>
          <w:sz w:val="31"/>
          <w:szCs w:val="31"/>
        </w:rPr>
        <w:t>预算项目支出绩效目标表</w:t>
      </w:r>
    </w:p>
    <w:p>
      <w:pPr>
        <w:spacing w:before="236" w:line="226" w:lineRule="auto"/>
        <w:ind w:left="668"/>
        <w:outlineLvl w:val="0"/>
        <w:rPr>
          <w:rFonts w:ascii="黑体" w:hAnsi="黑体" w:eastAsia="黑体" w:cs="黑体"/>
          <w:sz w:val="31"/>
          <w:szCs w:val="31"/>
        </w:rPr>
      </w:pPr>
      <w:r>
        <w:rPr>
          <w:rFonts w:ascii="黑体" w:hAnsi="黑体" w:eastAsia="黑体" w:cs="黑体"/>
          <w:color w:val="333333"/>
          <w:spacing w:val="7"/>
          <w:sz w:val="31"/>
          <w:szCs w:val="31"/>
        </w:rPr>
        <w:t xml:space="preserve">第三部分  </w:t>
      </w:r>
      <w:r>
        <w:rPr>
          <w:rFonts w:hint="eastAsia" w:ascii="黑体" w:hAnsi="黑体" w:eastAsia="黑体" w:cs="黑体"/>
          <w:color w:val="333333"/>
          <w:spacing w:val="8"/>
          <w:sz w:val="31"/>
          <w:szCs w:val="31"/>
          <w:lang w:eastAsia="zh-CN"/>
        </w:rPr>
        <w:t>中共宝兴县纪委</w:t>
      </w:r>
      <w:r>
        <w:rPr>
          <w:rFonts w:ascii="黑体" w:hAnsi="黑体" w:eastAsia="黑体" w:cs="黑体"/>
          <w:color w:val="333333"/>
          <w:spacing w:val="-51"/>
          <w:sz w:val="31"/>
          <w:szCs w:val="31"/>
        </w:rPr>
        <w:t xml:space="preserve"> </w:t>
      </w:r>
      <w:r>
        <w:rPr>
          <w:rFonts w:ascii="Times New Roman" w:hAnsi="Times New Roman" w:eastAsia="Times New Roman" w:cs="Times New Roman"/>
          <w:color w:val="333333"/>
          <w:spacing w:val="7"/>
          <w:sz w:val="31"/>
          <w:szCs w:val="31"/>
        </w:rPr>
        <w:t>202</w:t>
      </w:r>
      <w:r>
        <w:rPr>
          <w:rFonts w:hint="eastAsia" w:ascii="Times New Roman" w:hAnsi="Times New Roman" w:eastAsia="宋体" w:cs="Times New Roman"/>
          <w:color w:val="333333"/>
          <w:spacing w:val="7"/>
          <w:sz w:val="31"/>
          <w:szCs w:val="31"/>
          <w:lang w:val="en-US" w:eastAsia="zh-CN"/>
        </w:rPr>
        <w:t>5</w:t>
      </w:r>
      <w:r>
        <w:rPr>
          <w:rFonts w:ascii="Times New Roman" w:hAnsi="Times New Roman" w:eastAsia="Times New Roman" w:cs="Times New Roman"/>
          <w:color w:val="333333"/>
          <w:spacing w:val="7"/>
          <w:sz w:val="31"/>
          <w:szCs w:val="31"/>
        </w:rPr>
        <w:t xml:space="preserve"> </w:t>
      </w:r>
      <w:r>
        <w:rPr>
          <w:rFonts w:ascii="黑体" w:hAnsi="黑体" w:eastAsia="黑体" w:cs="黑体"/>
          <w:color w:val="333333"/>
          <w:spacing w:val="7"/>
          <w:sz w:val="31"/>
          <w:szCs w:val="31"/>
        </w:rPr>
        <w:t>年</w:t>
      </w:r>
      <w:r>
        <w:rPr>
          <w:rFonts w:hint="eastAsia" w:ascii="黑体" w:hAnsi="黑体" w:eastAsia="黑体" w:cs="黑体"/>
          <w:color w:val="333333"/>
          <w:spacing w:val="7"/>
          <w:sz w:val="31"/>
          <w:szCs w:val="31"/>
          <w:lang w:eastAsia="zh-CN"/>
        </w:rPr>
        <w:t>单位</w:t>
      </w:r>
      <w:r>
        <w:rPr>
          <w:rFonts w:ascii="黑体" w:hAnsi="黑体" w:eastAsia="黑体" w:cs="黑体"/>
          <w:color w:val="333333"/>
          <w:spacing w:val="7"/>
          <w:sz w:val="31"/>
          <w:szCs w:val="31"/>
        </w:rPr>
        <w:t>预算情况说明</w:t>
      </w:r>
    </w:p>
    <w:p>
      <w:pPr>
        <w:spacing w:before="220" w:line="227" w:lineRule="auto"/>
        <w:ind w:left="668"/>
        <w:outlineLvl w:val="0"/>
        <w:rPr>
          <w:rFonts w:ascii="黑体" w:hAnsi="黑体" w:eastAsia="黑体" w:cs="黑体"/>
          <w:sz w:val="31"/>
          <w:szCs w:val="31"/>
        </w:rPr>
      </w:pPr>
      <w:r>
        <w:rPr>
          <w:rFonts w:ascii="黑体" w:hAnsi="黑体" w:eastAsia="黑体" w:cs="黑体"/>
          <w:color w:val="333333"/>
          <w:spacing w:val="7"/>
          <w:sz w:val="31"/>
          <w:szCs w:val="31"/>
        </w:rPr>
        <w:t>第四部分  名词解释</w:t>
      </w:r>
    </w:p>
    <w:p>
      <w:pPr>
        <w:spacing w:line="227" w:lineRule="auto"/>
        <w:rPr>
          <w:rFonts w:ascii="黑体" w:hAnsi="黑体" w:eastAsia="黑体" w:cs="黑体"/>
          <w:sz w:val="31"/>
          <w:szCs w:val="31"/>
        </w:rPr>
        <w:sectPr>
          <w:pgSz w:w="11907" w:h="16839"/>
          <w:pgMar w:top="1431" w:right="1785" w:bottom="0" w:left="1785" w:header="0" w:footer="0" w:gutter="0"/>
          <w:pgNumType w:fmt="decimal"/>
        </w:sectPr>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spacing w:before="202" w:line="205" w:lineRule="auto"/>
        <w:ind w:left="797"/>
        <w:outlineLvl w:val="0"/>
        <w:rPr>
          <w:rFonts w:ascii="方正小标宋简体" w:hAnsi="方正小标宋简体" w:eastAsia="方正小标宋简体" w:cs="方正小标宋简体"/>
          <w:sz w:val="52"/>
          <w:szCs w:val="52"/>
        </w:rPr>
      </w:pPr>
      <w:r>
        <w:rPr>
          <w:rFonts w:ascii="方正小标宋简体" w:hAnsi="方正小标宋简体" w:eastAsia="方正小标宋简体" w:cs="方正小标宋简体"/>
          <w:spacing w:val="-1"/>
          <w:sz w:val="52"/>
          <w:szCs w:val="52"/>
        </w:rPr>
        <w:t xml:space="preserve">第一部分    </w:t>
      </w:r>
      <w:r>
        <w:rPr>
          <w:rFonts w:hint="eastAsia" w:ascii="方正小标宋简体" w:hAnsi="方正小标宋简体" w:eastAsia="方正小标宋简体" w:cs="方正小标宋简体"/>
          <w:spacing w:val="-1"/>
          <w:sz w:val="52"/>
          <w:szCs w:val="52"/>
          <w:lang w:eastAsia="zh-CN"/>
        </w:rPr>
        <w:t>中共宝兴县纪委</w:t>
      </w:r>
      <w:r>
        <w:rPr>
          <w:rFonts w:ascii="方正小标宋简体" w:hAnsi="方正小标宋简体" w:eastAsia="方正小标宋简体" w:cs="方正小标宋简体"/>
          <w:spacing w:val="-1"/>
          <w:sz w:val="52"/>
          <w:szCs w:val="52"/>
        </w:rPr>
        <w:t>概况</w:t>
      </w:r>
    </w:p>
    <w:p>
      <w:pPr>
        <w:spacing w:line="205" w:lineRule="auto"/>
        <w:jc w:val="center"/>
        <w:rPr>
          <w:rFonts w:ascii="方正小标宋简体" w:hAnsi="方正小标宋简体" w:eastAsia="方正小标宋简体" w:cs="方正小标宋简体"/>
          <w:sz w:val="52"/>
          <w:szCs w:val="52"/>
        </w:rPr>
        <w:sectPr>
          <w:pgSz w:w="11907" w:h="16839"/>
          <w:pgMar w:top="1431" w:right="1785" w:bottom="0" w:left="1785" w:header="0" w:footer="0" w:gutter="0"/>
          <w:pgNumType w:fmt="decimal"/>
        </w:sectPr>
      </w:pPr>
    </w:p>
    <w:p>
      <w:pPr>
        <w:keepNext w:val="0"/>
        <w:keepLines w:val="0"/>
        <w:pageBreakBefore w:val="0"/>
        <w:widowControl w:val="0"/>
        <w:kinsoku w:val="0"/>
        <w:wordWrap/>
        <w:overflowPunct w:val="0"/>
        <w:topLinePunct w:val="0"/>
        <w:autoSpaceDE w:val="0"/>
        <w:autoSpaceDN w:val="0"/>
        <w:bidi w:val="0"/>
        <w:adjustRightInd w:val="0"/>
        <w:snapToGrid w:val="0"/>
        <w:spacing w:before="101" w:line="560" w:lineRule="exact"/>
        <w:ind w:left="693"/>
        <w:textAlignment w:val="baseline"/>
        <w:rPr>
          <w:rFonts w:hint="eastAsia" w:ascii="黑体" w:hAnsi="黑体" w:eastAsia="黑体" w:cs="黑体"/>
          <w:sz w:val="32"/>
          <w:szCs w:val="32"/>
        </w:rPr>
      </w:pPr>
      <w:r>
        <w:rPr>
          <w:rFonts w:hint="eastAsia" w:ascii="黑体" w:hAnsi="黑体" w:eastAsia="黑体" w:cs="黑体"/>
          <w:color w:val="333333"/>
          <w:spacing w:val="6"/>
          <w:sz w:val="32"/>
          <w:szCs w:val="32"/>
        </w:rPr>
        <w:t>一、</w:t>
      </w:r>
      <w:r>
        <w:rPr>
          <w:rFonts w:hint="eastAsia" w:ascii="黑体" w:hAnsi="黑体" w:eastAsia="黑体" w:cs="黑体"/>
          <w:b/>
          <w:bCs/>
          <w:spacing w:val="6"/>
          <w:sz w:val="32"/>
          <w:szCs w:val="32"/>
          <w:lang w:eastAsia="zh-CN"/>
        </w:rPr>
        <w:t>中共宝兴县纪委</w:t>
      </w:r>
      <w:r>
        <w:rPr>
          <w:rFonts w:hint="eastAsia" w:ascii="黑体" w:hAnsi="黑体" w:eastAsia="黑体" w:cs="黑体"/>
          <w:b/>
          <w:bCs/>
          <w:spacing w:val="6"/>
          <w:sz w:val="32"/>
          <w:szCs w:val="32"/>
        </w:rPr>
        <w:t>职能简介</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eastAsia" w:eastAsia="仿宋_GB2312"/>
          <w:sz w:val="32"/>
          <w:szCs w:val="32"/>
          <w:lang w:eastAsia="zh-CN"/>
        </w:rPr>
      </w:pPr>
      <w:r>
        <w:rPr>
          <w:rFonts w:hint="eastAsia" w:eastAsia="仿宋_GB2312"/>
          <w:sz w:val="32"/>
          <w:szCs w:val="32"/>
          <w:lang w:eastAsia="zh-CN"/>
        </w:rPr>
        <w:t>（一）负责党的纪律检查工作。贯彻落实党中央关于纪律检查工作的决定，维护党的章程和其他党内法规，检查党的路线方针政策和决议的执行情况，协助县委推进全面从严治党、加强党风建设和组织协调反腐败工作。</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eastAsia" w:eastAsia="仿宋_GB2312"/>
          <w:sz w:val="32"/>
          <w:szCs w:val="32"/>
          <w:lang w:eastAsia="zh-CN"/>
        </w:rPr>
      </w:pPr>
      <w:r>
        <w:rPr>
          <w:rFonts w:hint="eastAsia" w:eastAsia="仿宋_GB2312"/>
          <w:sz w:val="32"/>
          <w:szCs w:val="32"/>
          <w:lang w:eastAsia="zh-CN"/>
        </w:rPr>
        <w:t>（二）依照党的章程和其他党内法规履行监督、执纪、问责职责。负责经常对党员进行遵守纪律的教育，作出关于维护党纪的决定。对县委工作部门、县委批准设立的党组（党委），各乡（镇）党委、纪委等党的组织和县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eastAsia" w:eastAsia="仿宋_GB2312"/>
          <w:sz w:val="32"/>
          <w:szCs w:val="32"/>
          <w:lang w:eastAsia="zh-CN"/>
        </w:rPr>
      </w:pPr>
      <w:r>
        <w:rPr>
          <w:rFonts w:hint="eastAsia" w:eastAsia="仿宋_GB2312"/>
          <w:sz w:val="32"/>
          <w:szCs w:val="32"/>
          <w:lang w:eastAsia="zh-CN"/>
        </w:rPr>
        <w:t>（三）负责全县监察工作。贯彻落实党中央、省委、市委关于监察工作的决定，维护宪法法律，依法对县委管理的行使公权力的公职人员进行监察，调查职务违法和职务犯罪，开展廉政建设和反腐败工作。</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eastAsia" w:eastAsia="仿宋_GB2312"/>
          <w:sz w:val="32"/>
          <w:szCs w:val="32"/>
          <w:lang w:eastAsia="zh-CN"/>
        </w:rPr>
      </w:pPr>
      <w:r>
        <w:rPr>
          <w:rFonts w:hint="eastAsia" w:eastAsia="仿宋_GB2312"/>
          <w:sz w:val="32"/>
          <w:szCs w:val="32"/>
          <w:lang w:eastAsia="zh-CN"/>
        </w:rPr>
        <w:t>（四）依照法律规定履行监督、调查、处置职责。推动开展廉政教育，对县委管理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eastAsia" w:eastAsia="仿宋_GB2312"/>
          <w:sz w:val="32"/>
          <w:szCs w:val="32"/>
          <w:lang w:eastAsia="zh-CN"/>
        </w:rPr>
      </w:pPr>
      <w:r>
        <w:rPr>
          <w:rFonts w:hint="eastAsia" w:eastAsia="仿宋_GB2312"/>
          <w:sz w:val="32"/>
          <w:szCs w:val="32"/>
          <w:lang w:eastAsia="zh-CN"/>
        </w:rPr>
        <w:t>（五）负责组织协调全面从严治党、党风廉政建设和反腐败宣传教育工作。</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eastAsia" w:eastAsia="仿宋_GB2312"/>
          <w:sz w:val="32"/>
          <w:szCs w:val="32"/>
          <w:lang w:eastAsia="zh-CN"/>
        </w:rPr>
      </w:pPr>
      <w:r>
        <w:rPr>
          <w:rFonts w:hint="eastAsia" w:eastAsia="仿宋_GB2312"/>
          <w:sz w:val="32"/>
          <w:szCs w:val="32"/>
          <w:lang w:eastAsia="zh-CN"/>
        </w:rPr>
        <w:t>（六）负责综合分析全面从严治党、党风廉政建设和反腐败工作情况，对纪检监察工作重要理论及实践问题进行调查研究。制定或者修改全县纪检监察制度，参与起草制定相关制度和规范性文件。</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eastAsia" w:eastAsia="仿宋_GB2312"/>
          <w:sz w:val="32"/>
          <w:szCs w:val="32"/>
          <w:lang w:eastAsia="zh-CN"/>
        </w:rPr>
      </w:pPr>
      <w:r>
        <w:rPr>
          <w:rFonts w:hint="eastAsia" w:eastAsia="仿宋_GB2312"/>
          <w:sz w:val="32"/>
          <w:szCs w:val="32"/>
          <w:lang w:eastAsia="zh-CN"/>
        </w:rPr>
        <w:t>（</w:t>
      </w:r>
      <w:r>
        <w:rPr>
          <w:rFonts w:hint="eastAsia" w:eastAsia="仿宋_GB2312"/>
          <w:sz w:val="32"/>
          <w:szCs w:val="32"/>
          <w:lang w:val="en-US" w:eastAsia="zh-CN"/>
        </w:rPr>
        <w:tab/>
      </w:r>
      <w:r>
        <w:rPr>
          <w:rFonts w:hint="eastAsia" w:eastAsia="仿宋_GB2312"/>
          <w:sz w:val="32"/>
          <w:szCs w:val="32"/>
          <w:lang w:val="en-US" w:eastAsia="zh-CN"/>
        </w:rPr>
        <w:t>七</w:t>
      </w:r>
      <w:r>
        <w:rPr>
          <w:rFonts w:hint="eastAsia" w:eastAsia="仿宋_GB2312"/>
          <w:sz w:val="32"/>
          <w:szCs w:val="32"/>
          <w:lang w:eastAsia="zh-CN"/>
        </w:rPr>
        <w:t>）在市纪委监委的领导下，加强对反腐败国际追逃追赃和防逃工作的组织协调，督促有关单位做好相关工作。</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eastAsia" w:eastAsia="仿宋_GB2312"/>
          <w:sz w:val="32"/>
          <w:szCs w:val="32"/>
          <w:lang w:eastAsia="zh-CN"/>
        </w:rPr>
      </w:pPr>
      <w:r>
        <w:rPr>
          <w:rFonts w:hint="eastAsia" w:eastAsia="仿宋_GB2312"/>
          <w:sz w:val="32"/>
          <w:szCs w:val="32"/>
          <w:lang w:eastAsia="zh-CN"/>
        </w:rPr>
        <w:t>（八）根据干部管理权限，负责纪检监察系统领导班子建设、干部队伍建设和组织建设的综合规划、政策研究、制度建设和业务指导。会同有关方面做好县纪委监委派驻（出）机构、乡（镇）纪委领导班子建设有关工作。组织和指导全县纪检监察系统干部教育培训工作等。</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eastAsia" w:eastAsia="仿宋_GB2312"/>
          <w:sz w:val="32"/>
          <w:szCs w:val="32"/>
          <w:lang w:eastAsia="zh-CN"/>
        </w:rPr>
      </w:pPr>
      <w:r>
        <w:rPr>
          <w:rFonts w:hint="eastAsia" w:eastAsia="仿宋_GB2312"/>
          <w:sz w:val="32"/>
          <w:szCs w:val="32"/>
          <w:lang w:eastAsia="zh-CN"/>
        </w:rPr>
        <w:t>（九）完成县委和市纪委监委交办的其他任务。</w:t>
      </w:r>
    </w:p>
    <w:p>
      <w:pPr>
        <w:keepNext w:val="0"/>
        <w:keepLines w:val="0"/>
        <w:pageBreakBefore w:val="0"/>
        <w:widowControl w:val="0"/>
        <w:kinsoku w:val="0"/>
        <w:wordWrap/>
        <w:overflowPunct w:val="0"/>
        <w:topLinePunct w:val="0"/>
        <w:autoSpaceDE w:val="0"/>
        <w:autoSpaceDN w:val="0"/>
        <w:bidi w:val="0"/>
        <w:adjustRightInd w:val="0"/>
        <w:snapToGrid w:val="0"/>
        <w:spacing w:before="101" w:line="560" w:lineRule="exact"/>
        <w:ind w:left="693"/>
        <w:textAlignment w:val="baseline"/>
        <w:rPr>
          <w:rFonts w:hint="eastAsia" w:ascii="黑体" w:hAnsi="黑体" w:eastAsia="黑体" w:cs="黑体"/>
          <w:color w:val="333333"/>
          <w:spacing w:val="6"/>
          <w:sz w:val="32"/>
          <w:szCs w:val="32"/>
          <w:lang w:eastAsia="zh-CN"/>
        </w:rPr>
      </w:pPr>
      <w:r>
        <w:rPr>
          <w:rFonts w:hint="eastAsia" w:ascii="黑体" w:hAnsi="黑体" w:eastAsia="黑体" w:cs="黑体"/>
          <w:color w:val="333333"/>
          <w:spacing w:val="6"/>
          <w:sz w:val="32"/>
          <w:szCs w:val="32"/>
          <w:lang w:eastAsia="zh-CN"/>
        </w:rPr>
        <w:t>二、中共宝兴县纪委202</w:t>
      </w:r>
      <w:r>
        <w:rPr>
          <w:rFonts w:hint="eastAsia" w:ascii="黑体" w:hAnsi="黑体" w:eastAsia="黑体" w:cs="黑体"/>
          <w:color w:val="333333"/>
          <w:spacing w:val="6"/>
          <w:sz w:val="32"/>
          <w:szCs w:val="32"/>
          <w:lang w:val="en-US" w:eastAsia="zh-CN"/>
        </w:rPr>
        <w:t>5</w:t>
      </w:r>
      <w:r>
        <w:rPr>
          <w:rFonts w:hint="eastAsia" w:ascii="黑体" w:hAnsi="黑体" w:eastAsia="黑体" w:cs="黑体"/>
          <w:color w:val="333333"/>
          <w:spacing w:val="6"/>
          <w:sz w:val="32"/>
          <w:szCs w:val="32"/>
          <w:lang w:eastAsia="zh-CN"/>
        </w:rPr>
        <w:t>年重点工作</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eastAsia" w:eastAsia="仿宋_GB2312"/>
          <w:sz w:val="32"/>
          <w:szCs w:val="32"/>
          <w:lang w:eastAsia="zh-CN"/>
        </w:rPr>
      </w:pPr>
      <w:r>
        <w:rPr>
          <w:rFonts w:hint="eastAsia" w:eastAsia="仿宋_GB2312"/>
          <w:sz w:val="32"/>
          <w:szCs w:val="32"/>
          <w:lang w:eastAsia="zh-CN"/>
        </w:rPr>
        <w:t>（一）进一步强化政治监督。围绕党中央重大决策部署，聚焦乡村振兴、生态环境保护、大熊猫国家公园建设、县城功能疏解等中心任务，把握基层监督重点，不断丰富政治监督具体化精准化常态化的载体和抓手，强化监督触角前移，深入开展对村巡察，将问题发现、解决在萌芽状态。采取伴随式监督、嵌入式监督、委托式监督等多种方式，推动基层监督体系和基层权力运行体系良性互动，为全面建设社会主义现代化宝兴提供纪律保障。</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eastAsia" w:eastAsia="仿宋_GB2312"/>
          <w:sz w:val="32"/>
          <w:szCs w:val="32"/>
          <w:lang w:eastAsia="zh-CN"/>
        </w:rPr>
      </w:pPr>
      <w:r>
        <w:rPr>
          <w:rFonts w:hint="eastAsia" w:eastAsia="仿宋_GB2312"/>
          <w:sz w:val="32"/>
          <w:szCs w:val="32"/>
          <w:lang w:eastAsia="zh-CN"/>
        </w:rPr>
        <w:t>（二）进一步抓实案件查办。坚持高质量、高标准要求，坚定不移推进正风肃纪反腐向纵深发展。强化办案引领，统筹县乡村三级纪检监察力量，充分发挥“委领导+室统筹+组融合+地协作”工作机制作用，有效破解监督执纪执法难题。紧盯国企、基建工程、行政执法等重点领域，保持力度和节奏，下大气力铲除腐败滋生土壤和条件。严守案件质量生命关，进一步提升案件查办质效，推动实现政治效果、纪法效果、社会效果有机统一。</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eastAsia" w:eastAsia="仿宋_GB2312"/>
          <w:sz w:val="32"/>
          <w:szCs w:val="32"/>
          <w:lang w:eastAsia="zh-CN"/>
        </w:rPr>
      </w:pPr>
      <w:r>
        <w:rPr>
          <w:rFonts w:hint="eastAsia" w:eastAsia="仿宋_GB2312"/>
          <w:sz w:val="32"/>
          <w:szCs w:val="32"/>
          <w:lang w:eastAsia="zh-CN"/>
        </w:rPr>
        <w:t>（三）进一步深化整治群腐。坚持以人民为中心，更加有力推进全面从严治党向基层延伸。强力惩治群众身边“蝇贪蚁腐”靶向纠治行业系统“顽瘴痼疾”，全力解决群众身边急难愁盼，大力深化整治群众身边不正之风和腐败问题专项行动，以实际成效让群众有感，不断夯实执政根基。</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eastAsia" w:eastAsia="仿宋_GB2312"/>
          <w:sz w:val="32"/>
          <w:szCs w:val="32"/>
          <w:lang w:eastAsia="zh-CN"/>
        </w:rPr>
      </w:pPr>
      <w:r>
        <w:rPr>
          <w:rFonts w:hint="eastAsia" w:eastAsia="仿宋_GB2312"/>
          <w:sz w:val="32"/>
          <w:szCs w:val="32"/>
          <w:lang w:eastAsia="zh-CN"/>
        </w:rPr>
        <w:t>（四）进一步锻造纪检铁军。发扬彻底的自我革命精神，切实强化日常教育监督管理，以严管解决问题、以严管体现厚爱，严抓责任落实，严抓制度执行，严抓警示教育，确保执纪执法权规范、高效、干净使用。坚持刀刃向内，严防“灯下黑”，抓实内部监督调研反馈问题整改，持续巩固教育整顿成果，严肃查处执纪违纪、执法违法行为。</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eastAsia" w:eastAsia="仿宋_GB2312"/>
          <w:sz w:val="32"/>
          <w:szCs w:val="32"/>
          <w:lang w:eastAsia="zh-CN"/>
        </w:rPr>
      </w:pP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eastAsia" w:eastAsia="仿宋_GB2312"/>
          <w:sz w:val="32"/>
          <w:szCs w:val="32"/>
          <w:lang w:eastAsia="zh-CN"/>
        </w:rPr>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spacing w:before="202" w:line="205" w:lineRule="auto"/>
        <w:ind w:left="1318"/>
        <w:outlineLvl w:val="1"/>
        <w:rPr>
          <w:rFonts w:hint="eastAsia" w:ascii="方正小标宋简体" w:hAnsi="方正小标宋简体" w:eastAsia="方正小标宋简体" w:cs="方正小标宋简体"/>
          <w:sz w:val="52"/>
          <w:szCs w:val="52"/>
          <w:lang w:eastAsia="zh-CN"/>
        </w:rPr>
      </w:pPr>
      <w:r>
        <w:rPr>
          <w:rFonts w:ascii="方正小标宋简体" w:hAnsi="方正小标宋简体" w:eastAsia="方正小标宋简体" w:cs="方正小标宋简体"/>
          <w:spacing w:val="-1"/>
          <w:sz w:val="52"/>
          <w:szCs w:val="52"/>
        </w:rPr>
        <w:t xml:space="preserve">第二部分    </w:t>
      </w:r>
      <w:r>
        <w:rPr>
          <w:rFonts w:hint="eastAsia" w:ascii="方正小标宋简体" w:hAnsi="方正小标宋简体" w:eastAsia="方正小标宋简体" w:cs="方正小标宋简体"/>
          <w:spacing w:val="-1"/>
          <w:sz w:val="52"/>
          <w:szCs w:val="52"/>
          <w:lang w:eastAsia="zh-CN"/>
        </w:rPr>
        <w:t>中共宝兴县纪委</w:t>
      </w:r>
    </w:p>
    <w:p>
      <w:pPr>
        <w:spacing w:before="241" w:line="204" w:lineRule="auto"/>
        <w:ind w:left="2031"/>
        <w:outlineLvl w:val="0"/>
        <w:rPr>
          <w:rFonts w:ascii="方正小标宋简体" w:hAnsi="方正小标宋简体" w:eastAsia="方正小标宋简体" w:cs="方正小标宋简体"/>
          <w:spacing w:val="-1"/>
          <w:sz w:val="52"/>
          <w:szCs w:val="52"/>
        </w:rPr>
      </w:pPr>
      <w:r>
        <w:rPr>
          <w:rFonts w:ascii="Times New Roman" w:hAnsi="Times New Roman" w:eastAsia="Times New Roman" w:cs="Times New Roman"/>
          <w:spacing w:val="-1"/>
          <w:sz w:val="52"/>
          <w:szCs w:val="52"/>
        </w:rPr>
        <w:t>202</w:t>
      </w:r>
      <w:r>
        <w:rPr>
          <w:rFonts w:hint="eastAsia" w:ascii="Times New Roman" w:hAnsi="Times New Roman" w:eastAsia="宋体" w:cs="Times New Roman"/>
          <w:spacing w:val="-1"/>
          <w:sz w:val="52"/>
          <w:szCs w:val="52"/>
          <w:lang w:val="en-US" w:eastAsia="zh-CN"/>
        </w:rPr>
        <w:t>5</w:t>
      </w:r>
      <w:r>
        <w:rPr>
          <w:rFonts w:ascii="Times New Roman" w:hAnsi="Times New Roman" w:eastAsia="Times New Roman" w:cs="Times New Roman"/>
          <w:spacing w:val="-1"/>
          <w:sz w:val="52"/>
          <w:szCs w:val="52"/>
        </w:rPr>
        <w:t xml:space="preserve"> </w:t>
      </w:r>
      <w:r>
        <w:rPr>
          <w:rFonts w:ascii="方正小标宋简体" w:hAnsi="方正小标宋简体" w:eastAsia="方正小标宋简体" w:cs="方正小标宋简体"/>
          <w:spacing w:val="-1"/>
          <w:sz w:val="52"/>
          <w:szCs w:val="52"/>
        </w:rPr>
        <w:t>年</w:t>
      </w:r>
      <w:r>
        <w:rPr>
          <w:rFonts w:hint="eastAsia" w:ascii="方正小标宋简体" w:hAnsi="方正小标宋简体" w:eastAsia="方正小标宋简体" w:cs="方正小标宋简体"/>
          <w:spacing w:val="-1"/>
          <w:sz w:val="52"/>
          <w:szCs w:val="52"/>
          <w:lang w:eastAsia="zh-CN"/>
        </w:rPr>
        <w:t>单位</w:t>
      </w:r>
      <w:r>
        <w:rPr>
          <w:rFonts w:ascii="方正小标宋简体" w:hAnsi="方正小标宋简体" w:eastAsia="方正小标宋简体" w:cs="方正小标宋简体"/>
          <w:spacing w:val="-1"/>
          <w:sz w:val="52"/>
          <w:szCs w:val="52"/>
        </w:rPr>
        <w:t>预算表</w:t>
      </w:r>
    </w:p>
    <w:p>
      <w:pPr>
        <w:spacing w:before="241" w:line="204" w:lineRule="auto"/>
        <w:ind w:left="2031"/>
        <w:outlineLvl w:val="0"/>
        <w:rPr>
          <w:rFonts w:ascii="方正小标宋简体" w:hAnsi="方正小标宋简体" w:eastAsia="方正小标宋简体" w:cs="方正小标宋简体"/>
          <w:spacing w:val="-1"/>
          <w:sz w:val="52"/>
          <w:szCs w:val="52"/>
        </w:rPr>
      </w:pPr>
    </w:p>
    <w:p>
      <w:pPr>
        <w:spacing w:before="241" w:line="204" w:lineRule="auto"/>
        <w:ind w:left="2031"/>
        <w:outlineLvl w:val="0"/>
        <w:rPr>
          <w:rFonts w:ascii="方正小标宋简体" w:hAnsi="方正小标宋简体" w:eastAsia="方正小标宋简体" w:cs="方正小标宋简体"/>
          <w:spacing w:val="-1"/>
          <w:sz w:val="52"/>
          <w:szCs w:val="52"/>
        </w:rPr>
      </w:pPr>
    </w:p>
    <w:p>
      <w:pPr>
        <w:spacing w:before="241" w:line="204" w:lineRule="auto"/>
        <w:ind w:left="2031"/>
        <w:outlineLvl w:val="0"/>
        <w:rPr>
          <w:rFonts w:ascii="方正小标宋简体" w:hAnsi="方正小标宋简体" w:eastAsia="方正小标宋简体" w:cs="方正小标宋简体"/>
          <w:spacing w:val="-1"/>
          <w:sz w:val="52"/>
          <w:szCs w:val="52"/>
        </w:rPr>
      </w:pPr>
    </w:p>
    <w:p>
      <w:pPr>
        <w:spacing w:before="241" w:line="204" w:lineRule="auto"/>
        <w:ind w:left="2031"/>
        <w:outlineLvl w:val="0"/>
        <w:rPr>
          <w:rFonts w:ascii="方正小标宋简体" w:hAnsi="方正小标宋简体" w:eastAsia="方正小标宋简体" w:cs="方正小标宋简体"/>
          <w:spacing w:val="-1"/>
          <w:sz w:val="52"/>
          <w:szCs w:val="52"/>
        </w:rPr>
      </w:pPr>
    </w:p>
    <w:p>
      <w:pPr>
        <w:pStyle w:val="2"/>
        <w:spacing w:line="246" w:lineRule="auto"/>
        <w:sectPr>
          <w:footerReference r:id="rId3" w:type="default"/>
          <w:pgSz w:w="11907" w:h="16839"/>
          <w:pgMar w:top="2098" w:right="1474" w:bottom="1984" w:left="1587" w:header="0" w:footer="0" w:gutter="0"/>
          <w:pgNumType w:fmt="decimal"/>
        </w:sectPr>
      </w:pPr>
    </w:p>
    <w:p>
      <w:pPr>
        <w:pStyle w:val="2"/>
        <w:spacing w:line="246" w:lineRule="auto"/>
      </w:pPr>
    </w:p>
    <w:p>
      <w:pPr>
        <w:pStyle w:val="2"/>
        <w:spacing w:line="246" w:lineRule="auto"/>
      </w:pPr>
    </w:p>
    <w:p>
      <w:pPr>
        <w:pStyle w:val="2"/>
        <w:spacing w:line="246" w:lineRule="auto"/>
      </w:pPr>
    </w:p>
    <w:p>
      <w:pPr>
        <w:pStyle w:val="2"/>
        <w:spacing w:line="246" w:lineRule="auto"/>
      </w:pPr>
      <w:r>
        <w:drawing>
          <wp:inline distT="0" distB="0" distL="114300" distR="114300">
            <wp:extent cx="9520555" cy="1398270"/>
            <wp:effectExtent l="0" t="0" r="4445" b="1143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8"/>
                    <a:stretch>
                      <a:fillRect/>
                    </a:stretch>
                  </pic:blipFill>
                  <pic:spPr>
                    <a:xfrm>
                      <a:off x="0" y="0"/>
                      <a:ext cx="9520555" cy="1398270"/>
                    </a:xfrm>
                    <a:prstGeom prst="rect">
                      <a:avLst/>
                    </a:prstGeom>
                    <a:noFill/>
                    <a:ln>
                      <a:noFill/>
                    </a:ln>
                  </pic:spPr>
                </pic:pic>
              </a:graphicData>
            </a:graphic>
          </wp:inline>
        </w:drawing>
      </w: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sectPr>
          <w:pgSz w:w="16839" w:h="11907" w:orient="landscape"/>
          <w:pgMar w:top="1785" w:right="1431" w:bottom="1785" w:left="400" w:header="0" w:footer="0" w:gutter="0"/>
          <w:pgNumType w:fmt="decimal"/>
        </w:sectPr>
      </w:pPr>
      <w:r>
        <w:drawing>
          <wp:inline distT="0" distB="0" distL="114300" distR="114300">
            <wp:extent cx="9525000" cy="4653280"/>
            <wp:effectExtent l="0" t="0" r="0" b="13970"/>
            <wp:docPr id="1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
                    <pic:cNvPicPr>
                      <a:picLocks noChangeAspect="1"/>
                    </pic:cNvPicPr>
                  </pic:nvPicPr>
                  <pic:blipFill>
                    <a:blip r:embed="rId9"/>
                    <a:stretch>
                      <a:fillRect/>
                    </a:stretch>
                  </pic:blipFill>
                  <pic:spPr>
                    <a:xfrm>
                      <a:off x="0" y="0"/>
                      <a:ext cx="9525000" cy="4653280"/>
                    </a:xfrm>
                    <a:prstGeom prst="rect">
                      <a:avLst/>
                    </a:prstGeom>
                    <a:noFill/>
                    <a:ln>
                      <a:noFill/>
                    </a:ln>
                  </pic:spPr>
                </pic:pic>
              </a:graphicData>
            </a:graphic>
          </wp:inline>
        </w:drawing>
      </w:r>
    </w:p>
    <w:p>
      <w:pPr>
        <w:pStyle w:val="2"/>
        <w:spacing w:line="246" w:lineRule="auto"/>
      </w:pPr>
    </w:p>
    <w:p>
      <w:pPr>
        <w:pStyle w:val="2"/>
        <w:spacing w:line="246" w:lineRule="auto"/>
      </w:pPr>
    </w:p>
    <w:p>
      <w:pPr>
        <w:pStyle w:val="2"/>
        <w:spacing w:line="246" w:lineRule="auto"/>
      </w:pPr>
    </w:p>
    <w:p>
      <w:pPr>
        <w:pStyle w:val="2"/>
        <w:spacing w:line="246" w:lineRule="auto"/>
      </w:pPr>
    </w:p>
    <w:p>
      <w:pPr>
        <w:sectPr>
          <w:pgSz w:w="11907" w:h="16839"/>
          <w:pgMar w:top="1431" w:right="1785" w:bottom="400" w:left="525" w:header="0" w:footer="0" w:gutter="0"/>
          <w:pgNumType w:fmt="decimal"/>
        </w:sectPr>
      </w:pPr>
      <w:r>
        <w:drawing>
          <wp:inline distT="0" distB="0" distL="114300" distR="114300">
            <wp:extent cx="6088380" cy="5939155"/>
            <wp:effectExtent l="0" t="0" r="7620" b="4445"/>
            <wp:docPr id="1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
                    <pic:cNvPicPr>
                      <a:picLocks noChangeAspect="1"/>
                    </pic:cNvPicPr>
                  </pic:nvPicPr>
                  <pic:blipFill>
                    <a:blip r:embed="rId10"/>
                    <a:stretch>
                      <a:fillRect/>
                    </a:stretch>
                  </pic:blipFill>
                  <pic:spPr>
                    <a:xfrm>
                      <a:off x="0" y="0"/>
                      <a:ext cx="6088380" cy="5939155"/>
                    </a:xfrm>
                    <a:prstGeom prst="rect">
                      <a:avLst/>
                    </a:prstGeom>
                    <a:noFill/>
                    <a:ln>
                      <a:noFill/>
                    </a:ln>
                  </pic:spPr>
                </pic:pic>
              </a:graphicData>
            </a:graphic>
          </wp:inline>
        </w:drawing>
      </w:r>
    </w:p>
    <w:p>
      <w:pPr>
        <w:pStyle w:val="2"/>
        <w:spacing w:line="246" w:lineRule="auto"/>
      </w:pPr>
      <w:r>
        <w:drawing>
          <wp:inline distT="0" distB="0" distL="114300" distR="114300">
            <wp:extent cx="9521825" cy="7181850"/>
            <wp:effectExtent l="0" t="0" r="3175" b="0"/>
            <wp:docPr id="1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5"/>
                    <pic:cNvPicPr>
                      <a:picLocks noChangeAspect="1"/>
                    </pic:cNvPicPr>
                  </pic:nvPicPr>
                  <pic:blipFill>
                    <a:blip r:embed="rId11"/>
                    <a:stretch>
                      <a:fillRect/>
                    </a:stretch>
                  </pic:blipFill>
                  <pic:spPr>
                    <a:xfrm>
                      <a:off x="0" y="0"/>
                      <a:ext cx="9521825" cy="7181850"/>
                    </a:xfrm>
                    <a:prstGeom prst="rect">
                      <a:avLst/>
                    </a:prstGeom>
                    <a:noFill/>
                    <a:ln>
                      <a:noFill/>
                    </a:ln>
                  </pic:spPr>
                </pic:pic>
              </a:graphicData>
            </a:graphic>
          </wp:inline>
        </w:drawing>
      </w:r>
    </w:p>
    <w:p>
      <w:pPr>
        <w:pStyle w:val="2"/>
        <w:spacing w:line="246" w:lineRule="auto"/>
        <w:sectPr>
          <w:pgSz w:w="16839" w:h="11907" w:orient="landscape"/>
          <w:pgMar w:top="525" w:right="1431" w:bottom="1785" w:left="400" w:header="0" w:footer="0" w:gutter="0"/>
          <w:pgNumType w:fmt="decimal"/>
        </w:sectPr>
      </w:pPr>
      <w:r>
        <w:drawing>
          <wp:inline distT="0" distB="0" distL="114300" distR="114300">
            <wp:extent cx="8649335" cy="5984875"/>
            <wp:effectExtent l="0" t="0" r="18415" b="1587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pic:cNvPicPr>
                  </pic:nvPicPr>
                  <pic:blipFill>
                    <a:blip r:embed="rId12"/>
                    <a:stretch>
                      <a:fillRect/>
                    </a:stretch>
                  </pic:blipFill>
                  <pic:spPr>
                    <a:xfrm>
                      <a:off x="0" y="0"/>
                      <a:ext cx="8649335" cy="5984875"/>
                    </a:xfrm>
                    <a:prstGeom prst="rect">
                      <a:avLst/>
                    </a:prstGeom>
                    <a:noFill/>
                    <a:ln>
                      <a:noFill/>
                    </a:ln>
                  </pic:spPr>
                </pic:pic>
              </a:graphicData>
            </a:graphic>
          </wp:inline>
        </w:drawing>
      </w:r>
    </w:p>
    <w:p>
      <w:pPr>
        <w:pStyle w:val="2"/>
        <w:spacing w:line="246" w:lineRule="auto"/>
      </w:pPr>
    </w:p>
    <w:p>
      <w:pPr>
        <w:pStyle w:val="2"/>
        <w:spacing w:line="246" w:lineRule="auto"/>
      </w:pPr>
      <w:r>
        <w:drawing>
          <wp:inline distT="0" distB="0" distL="114300" distR="114300">
            <wp:extent cx="6090285" cy="6816090"/>
            <wp:effectExtent l="0" t="0" r="5715" b="3810"/>
            <wp:docPr id="2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7"/>
                    <pic:cNvPicPr>
                      <a:picLocks noChangeAspect="1"/>
                    </pic:cNvPicPr>
                  </pic:nvPicPr>
                  <pic:blipFill>
                    <a:blip r:embed="rId13"/>
                    <a:stretch>
                      <a:fillRect/>
                    </a:stretch>
                  </pic:blipFill>
                  <pic:spPr>
                    <a:xfrm>
                      <a:off x="0" y="0"/>
                      <a:ext cx="6090285" cy="6816090"/>
                    </a:xfrm>
                    <a:prstGeom prst="rect">
                      <a:avLst/>
                    </a:prstGeom>
                    <a:noFill/>
                    <a:ln>
                      <a:noFill/>
                    </a:ln>
                  </pic:spPr>
                </pic:pic>
              </a:graphicData>
            </a:graphic>
          </wp:inline>
        </w:drawing>
      </w: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r>
        <w:drawing>
          <wp:inline distT="0" distB="0" distL="114300" distR="114300">
            <wp:extent cx="6088380" cy="3500120"/>
            <wp:effectExtent l="0" t="0" r="7620" b="5080"/>
            <wp:docPr id="2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8"/>
                    <pic:cNvPicPr>
                      <a:picLocks noChangeAspect="1"/>
                    </pic:cNvPicPr>
                  </pic:nvPicPr>
                  <pic:blipFill>
                    <a:blip r:embed="rId14"/>
                    <a:stretch>
                      <a:fillRect/>
                    </a:stretch>
                  </pic:blipFill>
                  <pic:spPr>
                    <a:xfrm>
                      <a:off x="0" y="0"/>
                      <a:ext cx="6088380" cy="3500120"/>
                    </a:xfrm>
                    <a:prstGeom prst="rect">
                      <a:avLst/>
                    </a:prstGeom>
                    <a:noFill/>
                    <a:ln>
                      <a:noFill/>
                    </a:ln>
                  </pic:spPr>
                </pic:pic>
              </a:graphicData>
            </a:graphic>
          </wp:inline>
        </w:drawing>
      </w: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sectPr>
          <w:pgSz w:w="11907" w:h="16839"/>
          <w:pgMar w:top="1431" w:right="1785" w:bottom="400" w:left="525" w:header="0" w:footer="0" w:gutter="0"/>
          <w:pgNumType w:fmt="decimal"/>
        </w:sectPr>
      </w:pPr>
    </w:p>
    <w:p>
      <w:pPr>
        <w:pStyle w:val="2"/>
        <w:spacing w:line="246" w:lineRule="auto"/>
      </w:pPr>
    </w:p>
    <w:p>
      <w:pPr>
        <w:pStyle w:val="2"/>
        <w:spacing w:line="246" w:lineRule="auto"/>
      </w:pPr>
    </w:p>
    <w:p>
      <w:pPr>
        <w:pStyle w:val="2"/>
        <w:spacing w:line="246" w:lineRule="auto"/>
      </w:pPr>
    </w:p>
    <w:p>
      <w:pPr>
        <w:pStyle w:val="2"/>
        <w:spacing w:line="246" w:lineRule="auto"/>
      </w:pPr>
      <w:r>
        <w:drawing>
          <wp:inline distT="0" distB="0" distL="114300" distR="114300">
            <wp:extent cx="9525000" cy="1849120"/>
            <wp:effectExtent l="0" t="0" r="0" b="17780"/>
            <wp:docPr id="2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9"/>
                    <pic:cNvPicPr>
                      <a:picLocks noChangeAspect="1"/>
                    </pic:cNvPicPr>
                  </pic:nvPicPr>
                  <pic:blipFill>
                    <a:blip r:embed="rId15"/>
                    <a:stretch>
                      <a:fillRect/>
                    </a:stretch>
                  </pic:blipFill>
                  <pic:spPr>
                    <a:xfrm>
                      <a:off x="0" y="0"/>
                      <a:ext cx="9525000" cy="1849120"/>
                    </a:xfrm>
                    <a:prstGeom prst="rect">
                      <a:avLst/>
                    </a:prstGeom>
                    <a:noFill/>
                    <a:ln>
                      <a:noFill/>
                    </a:ln>
                  </pic:spPr>
                </pic:pic>
              </a:graphicData>
            </a:graphic>
          </wp:inline>
        </w:drawing>
      </w: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r>
        <w:drawing>
          <wp:inline distT="0" distB="0" distL="114300" distR="114300">
            <wp:extent cx="9305925" cy="1952625"/>
            <wp:effectExtent l="0" t="0" r="9525" b="9525"/>
            <wp:docPr id="2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0"/>
                    <pic:cNvPicPr>
                      <a:picLocks noChangeAspect="1"/>
                    </pic:cNvPicPr>
                  </pic:nvPicPr>
                  <pic:blipFill>
                    <a:blip r:embed="rId16"/>
                    <a:stretch>
                      <a:fillRect/>
                    </a:stretch>
                  </pic:blipFill>
                  <pic:spPr>
                    <a:xfrm>
                      <a:off x="0" y="0"/>
                      <a:ext cx="9305925" cy="1952625"/>
                    </a:xfrm>
                    <a:prstGeom prst="rect">
                      <a:avLst/>
                    </a:prstGeom>
                    <a:noFill/>
                    <a:ln>
                      <a:noFill/>
                    </a:ln>
                  </pic:spPr>
                </pic:pic>
              </a:graphicData>
            </a:graphic>
          </wp:inline>
        </w:drawing>
      </w: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r>
        <w:drawing>
          <wp:inline distT="0" distB="0" distL="114300" distR="114300">
            <wp:extent cx="9528810" cy="1597025"/>
            <wp:effectExtent l="0" t="0" r="15240" b="3175"/>
            <wp:docPr id="2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1"/>
                    <pic:cNvPicPr>
                      <a:picLocks noChangeAspect="1"/>
                    </pic:cNvPicPr>
                  </pic:nvPicPr>
                  <pic:blipFill>
                    <a:blip r:embed="rId17"/>
                    <a:stretch>
                      <a:fillRect/>
                    </a:stretch>
                  </pic:blipFill>
                  <pic:spPr>
                    <a:xfrm>
                      <a:off x="0" y="0"/>
                      <a:ext cx="9528810" cy="1597025"/>
                    </a:xfrm>
                    <a:prstGeom prst="rect">
                      <a:avLst/>
                    </a:prstGeom>
                    <a:noFill/>
                    <a:ln>
                      <a:noFill/>
                    </a:ln>
                  </pic:spPr>
                </pic:pic>
              </a:graphicData>
            </a:graphic>
          </wp:inline>
        </w:drawing>
      </w: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r>
        <w:drawing>
          <wp:inline distT="0" distB="0" distL="114300" distR="114300">
            <wp:extent cx="9305925" cy="1952625"/>
            <wp:effectExtent l="0" t="0" r="9525" b="9525"/>
            <wp:docPr id="2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2"/>
                    <pic:cNvPicPr>
                      <a:picLocks noChangeAspect="1"/>
                    </pic:cNvPicPr>
                  </pic:nvPicPr>
                  <pic:blipFill>
                    <a:blip r:embed="rId18"/>
                    <a:stretch>
                      <a:fillRect/>
                    </a:stretch>
                  </pic:blipFill>
                  <pic:spPr>
                    <a:xfrm>
                      <a:off x="0" y="0"/>
                      <a:ext cx="9305925" cy="1952625"/>
                    </a:xfrm>
                    <a:prstGeom prst="rect">
                      <a:avLst/>
                    </a:prstGeom>
                    <a:noFill/>
                    <a:ln>
                      <a:noFill/>
                    </a:ln>
                  </pic:spPr>
                </pic:pic>
              </a:graphicData>
            </a:graphic>
          </wp:inline>
        </w:drawing>
      </w: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tbl>
      <w:tblPr>
        <w:tblStyle w:val="5"/>
        <w:tblW w:w="15032" w:type="dxa"/>
        <w:tblInd w:w="0" w:type="dxa"/>
        <w:shd w:val="clear" w:color="auto" w:fill="auto"/>
        <w:tblLayout w:type="fixed"/>
        <w:tblCellMar>
          <w:top w:w="0" w:type="dxa"/>
          <w:left w:w="0" w:type="dxa"/>
          <w:bottom w:w="0" w:type="dxa"/>
          <w:right w:w="0" w:type="dxa"/>
        </w:tblCellMar>
      </w:tblPr>
      <w:tblGrid>
        <w:gridCol w:w="1082"/>
        <w:gridCol w:w="1875"/>
        <w:gridCol w:w="1125"/>
        <w:gridCol w:w="2955"/>
        <w:gridCol w:w="1230"/>
        <w:gridCol w:w="1395"/>
        <w:gridCol w:w="1455"/>
        <w:gridCol w:w="750"/>
        <w:gridCol w:w="915"/>
        <w:gridCol w:w="840"/>
        <w:gridCol w:w="630"/>
        <w:gridCol w:w="780"/>
      </w:tblGrid>
      <w:tr>
        <w:tblPrEx>
          <w:shd w:val="clear" w:color="auto" w:fill="auto"/>
          <w:tblCellMar>
            <w:top w:w="0" w:type="dxa"/>
            <w:left w:w="0" w:type="dxa"/>
            <w:bottom w:w="0" w:type="dxa"/>
            <w:right w:w="0" w:type="dxa"/>
          </w:tblCellMar>
        </w:tblPrEx>
        <w:trPr>
          <w:trHeight w:val="557" w:hRule="atLeast"/>
        </w:trPr>
        <w:tc>
          <w:tcPr>
            <w:tcW w:w="15032"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黑体" w:eastAsia="黑体" w:cs="黑体"/>
                <w:b/>
                <w:i w:val="0"/>
                <w:color w:val="000000"/>
                <w:sz w:val="30"/>
                <w:szCs w:val="30"/>
                <w:u w:val="none"/>
              </w:rPr>
            </w:pPr>
            <w:r>
              <w:rPr>
                <w:rFonts w:hint="eastAsia" w:ascii="黑体" w:hAnsi="黑体" w:eastAsia="黑体" w:cs="黑体"/>
                <w:b/>
                <w:i w:val="0"/>
                <w:snapToGrid w:val="0"/>
                <w:color w:val="000000"/>
                <w:kern w:val="0"/>
                <w:sz w:val="30"/>
                <w:szCs w:val="30"/>
                <w:u w:val="none"/>
                <w:lang w:val="en-US" w:eastAsia="zh-CN" w:bidi="ar"/>
              </w:rPr>
              <w:t>十三、单位预算项目支出绩效目标表（2025年度）</w:t>
            </w:r>
          </w:p>
        </w:tc>
      </w:tr>
      <w:tr>
        <w:tblPrEx>
          <w:tblCellMar>
            <w:top w:w="0" w:type="dxa"/>
            <w:left w:w="0" w:type="dxa"/>
            <w:bottom w:w="0" w:type="dxa"/>
            <w:right w:w="0" w:type="dxa"/>
          </w:tblCellMar>
        </w:tblPrEx>
        <w:trPr>
          <w:trHeight w:val="286" w:hRule="atLeast"/>
        </w:trPr>
        <w:tc>
          <w:tcPr>
            <w:tcW w:w="108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7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2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95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3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9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5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1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4"/>
                <w:szCs w:val="14"/>
                <w:u w:val="none"/>
              </w:rPr>
            </w:pPr>
            <w:r>
              <w:rPr>
                <w:rFonts w:hint="eastAsia" w:ascii="宋体" w:hAnsi="宋体" w:eastAsia="宋体" w:cs="宋体"/>
                <w:i w:val="0"/>
                <w:snapToGrid w:val="0"/>
                <w:color w:val="000000"/>
                <w:kern w:val="0"/>
                <w:sz w:val="14"/>
                <w:szCs w:val="14"/>
                <w:u w:val="none"/>
                <w:lang w:val="en-US" w:eastAsia="zh-CN" w:bidi="ar"/>
              </w:rPr>
              <w:t>金额：万元</w:t>
            </w:r>
          </w:p>
        </w:tc>
      </w:tr>
      <w:tr>
        <w:tblPrEx>
          <w:tblCellMar>
            <w:top w:w="0" w:type="dxa"/>
            <w:left w:w="0" w:type="dxa"/>
            <w:bottom w:w="0" w:type="dxa"/>
            <w:right w:w="0" w:type="dxa"/>
          </w:tblCellMar>
        </w:tblPrEx>
        <w:trPr>
          <w:trHeight w:val="467" w:hRule="atLeast"/>
        </w:trPr>
        <w:tc>
          <w:tcPr>
            <w:tcW w:w="1082"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18"/>
                <w:szCs w:val="18"/>
                <w:u w:val="none"/>
              </w:rPr>
            </w:pPr>
            <w:r>
              <w:rPr>
                <w:rFonts w:ascii="宋体" w:hAnsi="宋体" w:eastAsia="宋体" w:cs="宋体"/>
                <w:b/>
                <w:i w:val="0"/>
                <w:snapToGrid w:val="0"/>
                <w:color w:val="000000"/>
                <w:kern w:val="0"/>
                <w:sz w:val="18"/>
                <w:szCs w:val="18"/>
                <w:u w:val="none"/>
                <w:lang w:val="en-US" w:eastAsia="zh-CN" w:bidi="ar"/>
              </w:rPr>
              <w:t>单位名称</w:t>
            </w:r>
          </w:p>
        </w:tc>
        <w:tc>
          <w:tcPr>
            <w:tcW w:w="1875"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18"/>
                <w:szCs w:val="18"/>
                <w:u w:val="none"/>
              </w:rPr>
            </w:pPr>
            <w:r>
              <w:rPr>
                <w:rFonts w:ascii="宋体" w:hAnsi="宋体" w:eastAsia="宋体" w:cs="宋体"/>
                <w:b/>
                <w:i w:val="0"/>
                <w:snapToGrid w:val="0"/>
                <w:color w:val="000000"/>
                <w:kern w:val="0"/>
                <w:sz w:val="18"/>
                <w:szCs w:val="18"/>
                <w:u w:val="none"/>
                <w:lang w:val="en-US" w:eastAsia="zh-CN" w:bidi="ar"/>
              </w:rPr>
              <w:t>项目名称</w:t>
            </w:r>
          </w:p>
        </w:tc>
        <w:tc>
          <w:tcPr>
            <w:tcW w:w="1125"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18"/>
                <w:szCs w:val="18"/>
                <w:u w:val="none"/>
              </w:rPr>
            </w:pPr>
            <w:r>
              <w:rPr>
                <w:rFonts w:ascii="宋体" w:hAnsi="宋体" w:eastAsia="宋体" w:cs="宋体"/>
                <w:b/>
                <w:i w:val="0"/>
                <w:snapToGrid w:val="0"/>
                <w:color w:val="000000"/>
                <w:kern w:val="0"/>
                <w:sz w:val="18"/>
                <w:szCs w:val="18"/>
                <w:u w:val="none"/>
                <w:lang w:val="en-US" w:eastAsia="zh-CN" w:bidi="ar"/>
              </w:rPr>
              <w:t>预算数</w:t>
            </w:r>
          </w:p>
        </w:tc>
        <w:tc>
          <w:tcPr>
            <w:tcW w:w="2955"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18"/>
                <w:szCs w:val="18"/>
                <w:u w:val="none"/>
              </w:rPr>
            </w:pPr>
            <w:r>
              <w:rPr>
                <w:rFonts w:ascii="宋体" w:hAnsi="宋体" w:eastAsia="宋体" w:cs="宋体"/>
                <w:b/>
                <w:i w:val="0"/>
                <w:snapToGrid w:val="0"/>
                <w:color w:val="000000"/>
                <w:kern w:val="0"/>
                <w:sz w:val="18"/>
                <w:szCs w:val="18"/>
                <w:u w:val="none"/>
                <w:lang w:val="en-US" w:eastAsia="zh-CN" w:bidi="ar"/>
              </w:rPr>
              <w:t>年度目标</w:t>
            </w:r>
          </w:p>
        </w:tc>
        <w:tc>
          <w:tcPr>
            <w:tcW w:w="1230"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18"/>
                <w:szCs w:val="18"/>
                <w:u w:val="none"/>
              </w:rPr>
            </w:pPr>
            <w:r>
              <w:rPr>
                <w:rFonts w:ascii="宋体" w:hAnsi="宋体" w:eastAsia="宋体" w:cs="宋体"/>
                <w:b/>
                <w:i w:val="0"/>
                <w:snapToGrid w:val="0"/>
                <w:color w:val="000000"/>
                <w:kern w:val="0"/>
                <w:sz w:val="18"/>
                <w:szCs w:val="18"/>
                <w:u w:val="none"/>
                <w:lang w:val="en-US" w:eastAsia="zh-CN" w:bidi="ar"/>
              </w:rPr>
              <w:t>一级指标</w:t>
            </w:r>
          </w:p>
        </w:tc>
        <w:tc>
          <w:tcPr>
            <w:tcW w:w="1395"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18"/>
                <w:szCs w:val="18"/>
                <w:u w:val="none"/>
              </w:rPr>
            </w:pPr>
            <w:r>
              <w:rPr>
                <w:rFonts w:ascii="宋体" w:hAnsi="宋体" w:eastAsia="宋体" w:cs="宋体"/>
                <w:b/>
                <w:i w:val="0"/>
                <w:snapToGrid w:val="0"/>
                <w:color w:val="000000"/>
                <w:kern w:val="0"/>
                <w:sz w:val="18"/>
                <w:szCs w:val="18"/>
                <w:u w:val="none"/>
                <w:lang w:val="en-US" w:eastAsia="zh-CN" w:bidi="ar"/>
              </w:rPr>
              <w:t>二级指标</w:t>
            </w:r>
          </w:p>
        </w:tc>
        <w:tc>
          <w:tcPr>
            <w:tcW w:w="1455"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18"/>
                <w:szCs w:val="18"/>
                <w:u w:val="none"/>
              </w:rPr>
            </w:pPr>
            <w:r>
              <w:rPr>
                <w:rFonts w:ascii="宋体" w:hAnsi="宋体" w:eastAsia="宋体" w:cs="宋体"/>
                <w:b/>
                <w:i w:val="0"/>
                <w:snapToGrid w:val="0"/>
                <w:color w:val="000000"/>
                <w:kern w:val="0"/>
                <w:sz w:val="18"/>
                <w:szCs w:val="18"/>
                <w:u w:val="none"/>
                <w:lang w:val="en-US" w:eastAsia="zh-CN" w:bidi="ar"/>
              </w:rPr>
              <w:t>三级指标</w:t>
            </w:r>
          </w:p>
        </w:tc>
        <w:tc>
          <w:tcPr>
            <w:tcW w:w="750"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18"/>
                <w:szCs w:val="18"/>
                <w:u w:val="none"/>
              </w:rPr>
            </w:pPr>
            <w:r>
              <w:rPr>
                <w:rFonts w:ascii="宋体" w:hAnsi="宋体" w:eastAsia="宋体" w:cs="宋体"/>
                <w:b/>
                <w:i w:val="0"/>
                <w:snapToGrid w:val="0"/>
                <w:color w:val="000000"/>
                <w:kern w:val="0"/>
                <w:sz w:val="18"/>
                <w:szCs w:val="18"/>
                <w:u w:val="none"/>
                <w:lang w:val="en-US" w:eastAsia="zh-CN" w:bidi="ar"/>
              </w:rPr>
              <w:t>指标性质</w:t>
            </w:r>
          </w:p>
        </w:tc>
        <w:tc>
          <w:tcPr>
            <w:tcW w:w="915"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18"/>
                <w:szCs w:val="18"/>
                <w:u w:val="none"/>
              </w:rPr>
            </w:pPr>
            <w:r>
              <w:rPr>
                <w:rFonts w:ascii="宋体" w:hAnsi="宋体" w:eastAsia="宋体" w:cs="宋体"/>
                <w:b/>
                <w:i w:val="0"/>
                <w:snapToGrid w:val="0"/>
                <w:color w:val="000000"/>
                <w:kern w:val="0"/>
                <w:sz w:val="18"/>
                <w:szCs w:val="18"/>
                <w:u w:val="none"/>
                <w:lang w:val="en-US" w:eastAsia="zh-CN" w:bidi="ar"/>
              </w:rPr>
              <w:t>指标值</w:t>
            </w:r>
          </w:p>
        </w:tc>
        <w:tc>
          <w:tcPr>
            <w:tcW w:w="840"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18"/>
                <w:szCs w:val="18"/>
                <w:u w:val="none"/>
              </w:rPr>
            </w:pPr>
            <w:r>
              <w:rPr>
                <w:rFonts w:ascii="宋体" w:hAnsi="宋体" w:eastAsia="宋体" w:cs="宋体"/>
                <w:b/>
                <w:i w:val="0"/>
                <w:snapToGrid w:val="0"/>
                <w:color w:val="000000"/>
                <w:kern w:val="0"/>
                <w:sz w:val="18"/>
                <w:szCs w:val="18"/>
                <w:u w:val="none"/>
                <w:lang w:val="en-US" w:eastAsia="zh-CN" w:bidi="ar"/>
              </w:rPr>
              <w:t>度量单位</w:t>
            </w:r>
          </w:p>
        </w:tc>
        <w:tc>
          <w:tcPr>
            <w:tcW w:w="630"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18"/>
                <w:szCs w:val="18"/>
                <w:u w:val="none"/>
              </w:rPr>
            </w:pPr>
            <w:r>
              <w:rPr>
                <w:rFonts w:ascii="宋体" w:hAnsi="宋体" w:eastAsia="宋体" w:cs="宋体"/>
                <w:b/>
                <w:i w:val="0"/>
                <w:snapToGrid w:val="0"/>
                <w:color w:val="000000"/>
                <w:kern w:val="0"/>
                <w:sz w:val="18"/>
                <w:szCs w:val="18"/>
                <w:u w:val="none"/>
                <w:lang w:val="en-US" w:eastAsia="zh-CN" w:bidi="ar"/>
              </w:rPr>
              <w:t>权重</w:t>
            </w:r>
          </w:p>
        </w:tc>
        <w:tc>
          <w:tcPr>
            <w:tcW w:w="780"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18"/>
                <w:szCs w:val="18"/>
                <w:u w:val="none"/>
              </w:rPr>
            </w:pPr>
            <w:r>
              <w:rPr>
                <w:rFonts w:ascii="宋体" w:hAnsi="宋体" w:eastAsia="宋体" w:cs="宋体"/>
                <w:b/>
                <w:i w:val="0"/>
                <w:snapToGrid w:val="0"/>
                <w:color w:val="000000"/>
                <w:kern w:val="0"/>
                <w:sz w:val="18"/>
                <w:szCs w:val="18"/>
                <w:u w:val="none"/>
                <w:lang w:val="en-US" w:eastAsia="zh-CN" w:bidi="ar"/>
              </w:rPr>
              <w:t>指标方向性</w:t>
            </w:r>
          </w:p>
        </w:tc>
      </w:tr>
      <w:tr>
        <w:tblPrEx>
          <w:tblCellMar>
            <w:top w:w="0" w:type="dxa"/>
            <w:left w:w="0" w:type="dxa"/>
            <w:bottom w:w="0" w:type="dxa"/>
            <w:right w:w="0" w:type="dxa"/>
          </w:tblCellMar>
        </w:tblPrEx>
        <w:trPr>
          <w:trHeight w:val="678" w:hRule="atLeast"/>
        </w:trPr>
        <w:tc>
          <w:tcPr>
            <w:tcW w:w="1082"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206-中国共产党宝兴县纪律检查委员会</w:t>
            </w:r>
            <w:r>
              <w:rPr>
                <w:rFonts w:hint="eastAsia" w:ascii="宋体" w:hAnsi="宋体" w:eastAsia="宋体" w:cs="宋体"/>
                <w:i w:val="0"/>
                <w:snapToGrid w:val="0"/>
                <w:color w:val="000000"/>
                <w:kern w:val="0"/>
                <w:sz w:val="18"/>
                <w:szCs w:val="18"/>
                <w:u w:val="none"/>
                <w:lang w:val="en-US" w:eastAsia="zh-CN" w:bidi="ar"/>
              </w:rPr>
              <w:t>单位</w:t>
            </w:r>
          </w:p>
        </w:tc>
        <w:tc>
          <w:tcPr>
            <w:tcW w:w="1875"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pPr>
              <w:rPr>
                <w:rFonts w:hint="eastAsia" w:ascii="黑体" w:hAnsi="黑体" w:eastAsia="黑体" w:cs="黑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1,6</w:t>
            </w:r>
            <w:r>
              <w:rPr>
                <w:rFonts w:hint="eastAsia" w:ascii="宋体" w:hAnsi="宋体" w:eastAsia="宋体" w:cs="宋体"/>
                <w:i w:val="0"/>
                <w:snapToGrid w:val="0"/>
                <w:color w:val="000000"/>
                <w:kern w:val="0"/>
                <w:sz w:val="18"/>
                <w:szCs w:val="18"/>
                <w:u w:val="none"/>
                <w:lang w:val="en-US" w:eastAsia="zh-CN" w:bidi="ar"/>
              </w:rPr>
              <w:t>56</w:t>
            </w:r>
            <w:r>
              <w:rPr>
                <w:rFonts w:ascii="宋体" w:hAnsi="宋体" w:eastAsia="宋体" w:cs="宋体"/>
                <w:i w:val="0"/>
                <w:snapToGrid w:val="0"/>
                <w:color w:val="000000"/>
                <w:kern w:val="0"/>
                <w:sz w:val="18"/>
                <w:szCs w:val="18"/>
                <w:u w:val="none"/>
                <w:lang w:val="en-US" w:eastAsia="zh-CN" w:bidi="ar"/>
              </w:rPr>
              <w:t>.17</w:t>
            </w:r>
          </w:p>
        </w:tc>
        <w:tc>
          <w:tcPr>
            <w:tcW w:w="2955"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pPr>
              <w:rPr>
                <w:rFonts w:hint="eastAsia" w:ascii="黑体" w:hAnsi="黑体" w:eastAsia="黑体" w:cs="黑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pPr>
              <w:rPr>
                <w:rFonts w:hint="eastAsia" w:ascii="黑体" w:hAnsi="黑体" w:eastAsia="黑体" w:cs="黑体"/>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pPr>
              <w:rPr>
                <w:rFonts w:hint="eastAsia" w:ascii="黑体" w:hAnsi="黑体" w:eastAsia="黑体" w:cs="黑体"/>
                <w:i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pPr>
              <w:rPr>
                <w:rFonts w:hint="eastAsia" w:ascii="黑体" w:hAnsi="黑体" w:eastAsia="黑体" w:cs="黑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pPr>
              <w:rPr>
                <w:rFonts w:hint="eastAsia" w:ascii="黑体" w:hAnsi="黑体" w:eastAsia="黑体" w:cs="黑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pPr>
              <w:rPr>
                <w:rFonts w:hint="eastAsia" w:ascii="黑体" w:hAnsi="黑体" w:eastAsia="黑体" w:cs="黑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pPr>
              <w:rPr>
                <w:rFonts w:hint="eastAsia" w:ascii="黑体" w:hAnsi="黑体" w:eastAsia="黑体" w:cs="黑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pPr>
              <w:rPr>
                <w:rFonts w:hint="eastAsia" w:ascii="黑体" w:hAnsi="黑体" w:eastAsia="黑体" w:cs="黑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pPr>
              <w:rPr>
                <w:rFonts w:hint="eastAsia" w:ascii="黑体" w:hAnsi="黑体" w:eastAsia="黑体" w:cs="黑体"/>
                <w:i w:val="0"/>
                <w:color w:val="000000"/>
                <w:sz w:val="18"/>
                <w:szCs w:val="18"/>
                <w:u w:val="none"/>
              </w:rPr>
            </w:pPr>
          </w:p>
        </w:tc>
      </w:tr>
      <w:tr>
        <w:tblPrEx>
          <w:tblCellMar>
            <w:top w:w="0" w:type="dxa"/>
            <w:left w:w="0" w:type="dxa"/>
            <w:bottom w:w="0" w:type="dxa"/>
            <w:right w:w="0" w:type="dxa"/>
          </w:tblCellMar>
        </w:tblPrEx>
        <w:trPr>
          <w:trHeight w:val="452" w:hRule="atLeast"/>
        </w:trPr>
        <w:tc>
          <w:tcPr>
            <w:tcW w:w="10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206001-中国共产党宝兴县纪律检查委员会</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51182721R000000026372-机关事业单位基本养老保险</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139.68</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严格执行相关政策，保障工资及时、足额发放或社保及时、足额缴纳，预算编制科学合理，减少结余资金。</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发放（缴纳）覆盖率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社会效益指标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足额保障率（参保率）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51182721R000000026383-职工基本医疗保险（行政）</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66.50</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严格执行相关政策，保障工资及时、足额发放或社保及时、足额缴纳，预算编制科学合理，减少结余资金。</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发放（缴纳）覆盖率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社会效益指标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足额保障率（参保率）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51182721R000000026387-公务员医疗补助</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19.58</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严格执行相关政策，保障工资及时、足额发放或社保及时、足额缴纳，预算编制科学合理，减少结余资金。</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发放（缴纳）覆盖率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社会效益指标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足额保障率（参保率）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51182721R000000026393-住房公积金</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104.76</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严格执行相关政策，保障工资及时、足额发放或社保及时、足额缴纳，预算编制科学合理，减少结余资金。</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发放（缴纳）覆盖率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社会效益指标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足额保障率（参保率）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51182721R000000027514-职工基本医疗保险（事业）</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1.77</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严格执行相关政策，保障工资及时、足额发放或社保及时、足额缴纳，预算编制科学合理，减少结余资金。</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发放（缴纳）覆盖率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社会效益指标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足额保障率（参保率）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51182721R000000027532-编外长聘人员经费</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6.89</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严格执行相关政策，保障工资及时、足额发放或社保及时、足额缴纳，预算编制科学合理，减少结余资金。</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发放（缴纳）覆盖率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社会效益指标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足额保障率（参保率）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51182721R000000029537-职业年金</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69.84</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严格执行相关政策，保障工资及时、足额发放或社保及时、足额缴纳，预算编制科学合理，减少结余资金。</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发放（缴纳）覆盖率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社会效益指标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足额保障率（参保率）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51182721R000000202612-其他社会保障缴费（失业保险）</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0.14</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严格执行相关政策，保障工资及时、足额发放或社保及时、足额缴纳，预算编制科学合理，减少结余资金。</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发放（缴纳）覆盖率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社会效益指标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足额保障率（参保率）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51182721R000000202699-其他社会保险缴费（工伤保险）</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4.37</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严格执行相关政策，保障工资及时、足额发放或社保及时、足额缴纳，预算编制科学合理，减少结余资金。</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发放（缴纳）覆盖率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社会效益指标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足额保障率（参保率）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51182721R000000236871-工资性支出（事业）总量—基本工资</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8.36</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严格执行相关政策，保障工资及时、足额发放或社保及时、足额缴纳，预算编制科学合理，减少结余资金。</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发放（缴纳）覆盖率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社会效益指标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足额保障率（参保率）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51182721R000000236875-工资性支出（事业）总量—津贴补贴</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1.30</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严格执行相关政策，保障工资及时、足额发放或社保及时、足额缴纳，预算编制科学合理，减少结余资金。</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发放（缴纳）覆盖率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社会效益指标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足额保障率（参保率）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51182721R000000236883-工资性支出（事业）总量—绩效工资</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5.40</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严格执行相关政策，保障工资及时、足额发放或社保及时、足额缴纳，预算编制科学合理，减少结余资金。</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发放（缴纳）覆盖率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社会效益指标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足额保障率（参保率）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51182721R000000236887-工资性支出（行政）总量—基本工资</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301.89</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严格执行相关政策，保障工资及时、足额发放或社保及时、足额缴纳，预算编制科学合理，减少结余资金。</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发放（缴纳）覆盖率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社会效益指标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足额保障率（参保率）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51182721R000000236890-工资性支出（行政）总量—津贴补贴</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253.87</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严格执行相关政策，保障工资及时、足额发放或社保及时、足额缴纳，预算编制科学合理，减少结余资金。</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发放（缴纳）覆盖率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社会效益指标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足额保障率（参保率）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51182721R000000236892-工资性支出（行政）总量—奖励金</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0.09</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严格执行相关政策，保障工资及时、足额发放或社保及时、足额缴纳，预算编制科学合理，减少结余资金。</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发放（缴纳）覆盖率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社会效益指标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足额保障率（参保率）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51182721R000000236894-工资性支出（行政）总量—奖金</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27.58</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严格执行相关政策，保障工资及时、足额发放或社保及时、足额缴纳，预算编制科学合理，减少结余资金。</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发放（缴纳）覆盖率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社会效益指标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足额保障率（参保率）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286"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51182721T000000228779-纪检监察干部培训费</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8.00</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为全县纪检干部和我县特邀监察员、纪委委员开展培训工作。</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全年培训人数</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74</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人</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286"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质量指标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开展培训合格率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95</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时效指标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培训任务完成及时率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95</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社会效益指标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提高纪检监察履职能力</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定性</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高</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满意度指标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服务对象满意度指标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培训对象满意度</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95</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286"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51182721Y000000026449-日常公用经费（行政）</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162.22</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提高预算编制质量，严格执行预算，保障单位日常运转。</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科目调整次数</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次</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反向指标</w:t>
            </w:r>
          </w:p>
        </w:tc>
      </w:tr>
      <w:tr>
        <w:tblPrEx>
          <w:tblCellMar>
            <w:top w:w="0" w:type="dxa"/>
            <w:left w:w="0" w:type="dxa"/>
            <w:bottom w:w="0" w:type="dxa"/>
            <w:right w:w="0" w:type="dxa"/>
          </w:tblCellMar>
        </w:tblPrEx>
        <w:trPr>
          <w:trHeight w:val="1130"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质量指标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预算编制准确率（计算方法为：∣（执行数-预算数）/预算数∣）</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反向指标</w:t>
            </w:r>
          </w:p>
        </w:tc>
      </w:tr>
      <w:tr>
        <w:tblPrEx>
          <w:tblCellMar>
            <w:top w:w="0" w:type="dxa"/>
            <w:left w:w="0" w:type="dxa"/>
            <w:bottom w:w="0" w:type="dxa"/>
            <w:right w:w="0" w:type="dxa"/>
          </w:tblCellMar>
        </w:tblPrEx>
        <w:trPr>
          <w:trHeight w:val="1356"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经济效益指标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“三公”经费控制率[计算方法为：（</w:t>
            </w:r>
            <w:r>
              <w:rPr>
                <w:rFonts w:hint="eastAsia" w:ascii="宋体" w:hAnsi="宋体" w:eastAsia="宋体" w:cs="宋体"/>
                <w:i w:val="0"/>
                <w:snapToGrid w:val="0"/>
                <w:color w:val="000000"/>
                <w:kern w:val="0"/>
                <w:sz w:val="18"/>
                <w:szCs w:val="18"/>
                <w:u w:val="none"/>
                <w:lang w:val="en-US" w:eastAsia="zh-CN" w:bidi="ar"/>
              </w:rPr>
              <w:t>“</w:t>
            </w:r>
            <w:r>
              <w:rPr>
                <w:rFonts w:ascii="宋体" w:hAnsi="宋体" w:eastAsia="宋体" w:cs="宋体"/>
                <w:i w:val="0"/>
                <w:snapToGrid w:val="0"/>
                <w:color w:val="000000"/>
                <w:kern w:val="0"/>
                <w:sz w:val="18"/>
                <w:szCs w:val="18"/>
                <w:u w:val="none"/>
                <w:lang w:val="en-US" w:eastAsia="zh-CN" w:bidi="ar"/>
              </w:rPr>
              <w:t>三公</w:t>
            </w:r>
            <w:r>
              <w:rPr>
                <w:rFonts w:hint="eastAsia" w:ascii="宋体" w:hAnsi="宋体" w:eastAsia="宋体" w:cs="宋体"/>
                <w:i w:val="0"/>
                <w:snapToGrid w:val="0"/>
                <w:color w:val="000000"/>
                <w:kern w:val="0"/>
                <w:sz w:val="18"/>
                <w:szCs w:val="18"/>
                <w:u w:val="none"/>
                <w:lang w:val="en-US" w:eastAsia="zh-CN" w:bidi="ar"/>
              </w:rPr>
              <w:t>”</w:t>
            </w:r>
            <w:r>
              <w:rPr>
                <w:rFonts w:ascii="宋体" w:hAnsi="宋体" w:eastAsia="宋体" w:cs="宋体"/>
                <w:i w:val="0"/>
                <w:snapToGrid w:val="0"/>
                <w:color w:val="000000"/>
                <w:kern w:val="0"/>
                <w:sz w:val="18"/>
                <w:szCs w:val="18"/>
                <w:u w:val="none"/>
                <w:lang w:val="en-US" w:eastAsia="zh-CN" w:bidi="ar"/>
              </w:rPr>
              <w:t>经费实际支出数/预算安排数]×100%）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反向指标</w:t>
            </w:r>
          </w:p>
        </w:tc>
      </w:tr>
      <w:tr>
        <w:tblPrEx>
          <w:tblCellMar>
            <w:top w:w="0" w:type="dxa"/>
            <w:left w:w="0" w:type="dxa"/>
            <w:bottom w:w="0" w:type="dxa"/>
            <w:right w:w="0" w:type="dxa"/>
          </w:tblCellMar>
        </w:tblPrEx>
        <w:trPr>
          <w:trHeight w:val="286"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社会效益指标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运转保障率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286"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51182721Y000000029574-日常公用经费（事业）</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4.51</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提高预算编制质量，严格执行预算，保障单位日常运转。</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科目调整次数</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次</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反向指标</w:t>
            </w:r>
          </w:p>
        </w:tc>
      </w:tr>
      <w:tr>
        <w:tblPrEx>
          <w:tblCellMar>
            <w:top w:w="0" w:type="dxa"/>
            <w:left w:w="0" w:type="dxa"/>
            <w:bottom w:w="0" w:type="dxa"/>
            <w:right w:w="0" w:type="dxa"/>
          </w:tblCellMar>
        </w:tblPrEx>
        <w:trPr>
          <w:trHeight w:val="1130"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质量指标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预算编制准确率（计算方法为：∣（执行数-预算数）/预算数∣）</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反向指标</w:t>
            </w:r>
          </w:p>
        </w:tc>
      </w:tr>
      <w:tr>
        <w:tblPrEx>
          <w:tblCellMar>
            <w:top w:w="0" w:type="dxa"/>
            <w:left w:w="0" w:type="dxa"/>
            <w:bottom w:w="0" w:type="dxa"/>
            <w:right w:w="0" w:type="dxa"/>
          </w:tblCellMar>
        </w:tblPrEx>
        <w:trPr>
          <w:trHeight w:val="1356"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经济效益指标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“三公”经费</w:t>
            </w:r>
            <w:r>
              <w:rPr>
                <w:rFonts w:ascii="宋体" w:hAnsi="宋体" w:eastAsia="宋体" w:cs="宋体"/>
                <w:i w:val="0"/>
                <w:snapToGrid w:val="0"/>
                <w:color w:val="000000"/>
                <w:kern w:val="0"/>
                <w:sz w:val="18"/>
                <w:szCs w:val="18"/>
                <w:u w:val="none"/>
                <w:lang w:val="en-US" w:eastAsia="zh-CN" w:bidi="ar"/>
              </w:rPr>
              <w:t>控制率[计算方法为：（</w:t>
            </w:r>
            <w:r>
              <w:rPr>
                <w:rFonts w:hint="eastAsia" w:ascii="宋体" w:hAnsi="宋体" w:eastAsia="宋体" w:cs="宋体"/>
                <w:i w:val="0"/>
                <w:snapToGrid w:val="0"/>
                <w:color w:val="000000"/>
                <w:kern w:val="0"/>
                <w:sz w:val="18"/>
                <w:szCs w:val="18"/>
                <w:u w:val="none"/>
                <w:lang w:val="en-US" w:eastAsia="zh-CN" w:bidi="ar"/>
              </w:rPr>
              <w:t>“三公”经费</w:t>
            </w:r>
            <w:r>
              <w:rPr>
                <w:rFonts w:ascii="宋体" w:hAnsi="宋体" w:eastAsia="宋体" w:cs="宋体"/>
                <w:i w:val="0"/>
                <w:snapToGrid w:val="0"/>
                <w:color w:val="000000"/>
                <w:kern w:val="0"/>
                <w:sz w:val="18"/>
                <w:szCs w:val="18"/>
                <w:u w:val="none"/>
                <w:lang w:val="en-US" w:eastAsia="zh-CN" w:bidi="ar"/>
              </w:rPr>
              <w:t>实际支出数/预算安排数]×100%）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反向指标</w:t>
            </w:r>
          </w:p>
        </w:tc>
      </w:tr>
      <w:tr>
        <w:tblPrEx>
          <w:tblCellMar>
            <w:top w:w="0" w:type="dxa"/>
            <w:left w:w="0" w:type="dxa"/>
            <w:bottom w:w="0" w:type="dxa"/>
            <w:right w:w="0" w:type="dxa"/>
          </w:tblCellMar>
        </w:tblPrEx>
        <w:trPr>
          <w:trHeight w:val="286"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社会效益指标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运转保障率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286"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51182721Y000000029576-公务交通补贴</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63.90</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提高预算编制质量，严格执行预算，保障单位日常运转。</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科目调整次数</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次</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反向指标</w:t>
            </w:r>
          </w:p>
        </w:tc>
      </w:tr>
      <w:tr>
        <w:tblPrEx>
          <w:tblCellMar>
            <w:top w:w="0" w:type="dxa"/>
            <w:left w:w="0" w:type="dxa"/>
            <w:bottom w:w="0" w:type="dxa"/>
            <w:right w:w="0" w:type="dxa"/>
          </w:tblCellMar>
        </w:tblPrEx>
        <w:trPr>
          <w:trHeight w:val="1130"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质量指标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预算编制准确率（计算方法为：∣（执行数-预算数）/预算数∣）</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反向指标</w:t>
            </w:r>
          </w:p>
        </w:tc>
      </w:tr>
      <w:tr>
        <w:tblPrEx>
          <w:tblCellMar>
            <w:top w:w="0" w:type="dxa"/>
            <w:left w:w="0" w:type="dxa"/>
            <w:bottom w:w="0" w:type="dxa"/>
            <w:right w:w="0" w:type="dxa"/>
          </w:tblCellMar>
        </w:tblPrEx>
        <w:trPr>
          <w:trHeight w:val="1356"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经济效益指标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“三公”经费</w:t>
            </w:r>
            <w:r>
              <w:rPr>
                <w:rFonts w:ascii="宋体" w:hAnsi="宋体" w:eastAsia="宋体" w:cs="宋体"/>
                <w:i w:val="0"/>
                <w:snapToGrid w:val="0"/>
                <w:color w:val="000000"/>
                <w:kern w:val="0"/>
                <w:sz w:val="18"/>
                <w:szCs w:val="18"/>
                <w:u w:val="none"/>
                <w:lang w:val="en-US" w:eastAsia="zh-CN" w:bidi="ar"/>
              </w:rPr>
              <w:t>控制率[计算方法为：（</w:t>
            </w:r>
            <w:r>
              <w:rPr>
                <w:rFonts w:hint="eastAsia" w:ascii="宋体" w:hAnsi="宋体" w:eastAsia="宋体" w:cs="宋体"/>
                <w:i w:val="0"/>
                <w:snapToGrid w:val="0"/>
                <w:color w:val="000000"/>
                <w:kern w:val="0"/>
                <w:sz w:val="18"/>
                <w:szCs w:val="18"/>
                <w:u w:val="none"/>
                <w:lang w:val="en-US" w:eastAsia="zh-CN" w:bidi="ar"/>
              </w:rPr>
              <w:t>“三公”经费</w:t>
            </w:r>
            <w:r>
              <w:rPr>
                <w:rFonts w:ascii="宋体" w:hAnsi="宋体" w:eastAsia="宋体" w:cs="宋体"/>
                <w:i w:val="0"/>
                <w:snapToGrid w:val="0"/>
                <w:color w:val="000000"/>
                <w:kern w:val="0"/>
                <w:sz w:val="18"/>
                <w:szCs w:val="18"/>
                <w:u w:val="none"/>
                <w:lang w:val="en-US" w:eastAsia="zh-CN" w:bidi="ar"/>
              </w:rPr>
              <w:t>实际支出数/预算安排数]×100%）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反向指标</w:t>
            </w:r>
          </w:p>
        </w:tc>
      </w:tr>
      <w:tr>
        <w:tblPrEx>
          <w:tblCellMar>
            <w:top w:w="0" w:type="dxa"/>
            <w:left w:w="0" w:type="dxa"/>
            <w:bottom w:w="0" w:type="dxa"/>
            <w:right w:w="0" w:type="dxa"/>
          </w:tblCellMar>
        </w:tblPrEx>
        <w:trPr>
          <w:trHeight w:val="286"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社会效益指标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运转保障率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51182722T000000329376-巡察保障经费</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13.08</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对全县58个县级部门（乡镇）党组织、38个村（社区）党组织开展常规巡察、专项巡察、机动式巡察、巡察“回头看”，同时完成省委巡视整改工作。</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开展日常和专项巡察完成率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95</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15</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质量指标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提高巡察工作覆盖率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95</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时效指标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完成巡察工作任务及时率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95</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15</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社会效益指标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营造风清气正的政治生态环境</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定性</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好</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6"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满意度指标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满意度指标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群众满意度</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95</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6"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51182722T000000329879-纪检监察审查调查经费</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41.77</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坚持“一严到底”战略定力，更有章法、更加主动打好反腐败斗争攻坚战持久战，审查调查四项主要指标均大幅提升或优化。深入开展以案促改，持续优化工作方法、完善工作机制，针对查处严重违纪违法案，一体推进案发单位及相关领域改、建、治，推动案件办理“全周期”管理。该项目保障了纪检监察审查调查工作的有序开展。</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产出指标</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纪检稿件数量</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1200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篇</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相关会议调研次数</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400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次</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286"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审查调查次数</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次</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286"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宣讲培训次数</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次</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286"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质量指标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信访举报办结率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286"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问题线索处置率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98</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286"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立案案件办结率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98</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案件事故发生次数</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次</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反向指标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时效指标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案件办理时限达标率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社会效益指标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营造风清气正的政治生态</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定性</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优</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25</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满意度指标</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服务对象满意度指标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办案人员被投诉次数</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次</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反向指标</w:t>
            </w:r>
          </w:p>
        </w:tc>
      </w:tr>
      <w:tr>
        <w:tblPrEx>
          <w:tblCellMar>
            <w:top w:w="0" w:type="dxa"/>
            <w:left w:w="0" w:type="dxa"/>
            <w:bottom w:w="0" w:type="dxa"/>
            <w:right w:w="0" w:type="dxa"/>
          </w:tblCellMar>
        </w:tblPrEx>
        <w:trPr>
          <w:trHeight w:val="286"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群众满意度</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95</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成本指标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经济成本指标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2025年纪检监察审查调查经费</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417700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元</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51182722T000000329886-信息化建设</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19.24</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保障纪检系统内部文件的传输流转，确保涉密信息安全，进一步做好党风廉政建设、纪检监察系统意识形态和反腐败宣传工作，保障纪检监察工作高质量发展。</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纪检监察专网端口维护</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33</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质量指标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专网系统使用畅通率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95</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时效指标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专网系统正常运行及时率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95</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社会效益指标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营造风清气正的政治生态环境</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定性</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优</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满意度指标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服务对象满意度指标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纪检监察干部使用满意度</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95</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51182722T000000345769-公务用车运行维护费</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7.50</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保障公务用车正常运行</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保证执勤执法车辆数量</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辆</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6"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质量指标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车辆年检合格率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98</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时效指标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车辆出勤及时率保证时间</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年</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社会效益指标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公务用车使用安全率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95</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满意度指标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服务对象满意度指标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执法人员使用车辆满意度</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98</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6"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51182722T000000378172-乡镇纪委办公费</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3.15</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用于保障2025年度乡镇纪检监察工作开展。</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产出指标</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审查调查次数</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次</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相关会议调研次数</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次</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286"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宣讲培训次数</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次</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质量指标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案件事故发生次数</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次</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反向指标</w:t>
            </w:r>
          </w:p>
        </w:tc>
      </w:tr>
      <w:tr>
        <w:tblPrEx>
          <w:tblCellMar>
            <w:top w:w="0" w:type="dxa"/>
            <w:left w:w="0" w:type="dxa"/>
            <w:bottom w:w="0" w:type="dxa"/>
            <w:right w:w="0" w:type="dxa"/>
          </w:tblCellMar>
        </w:tblPrEx>
        <w:trPr>
          <w:trHeight w:val="286"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问题线索处置率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286"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信访举报办结率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98</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286"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立案案件办结率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98</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时效指标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案件办理时限达标率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98</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社会效益指标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营造风清气正的政治生态</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定性</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优良中低差</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286"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满意度指标</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服务对象满意度指标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群众满意度</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办案人员被投诉次数</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次</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反向指标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51182725R000012574549-乡镇工作补贴</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0.84</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严格执行相关政策，保障工资及时、足额发放或社保及时、足额缴纳，预算编制科学合理，减少结余资金。</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发放（缴纳）覆盖率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社会效益指标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足额保障率（参保率）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91"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51182725R000012574788-公务员基础绩效奖</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219.90</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严格执行相关政策，保障工资及时、足额发放或社保及时、足额缴纳，预算编制科学合理，减少结余资金。</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发放（缴纳）覆盖率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社会效益指标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足额保障率（参保率）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51182725R000012574861-公务员年度考核奖</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46.22</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严格执行相关政策，保障工资及时、足额发放或社保及时、足额缴纳，预算编制科学合理，减少结余资金。</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发放（缴纳）覆盖率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社会效益指标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足额保障率（参保率）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51182725R000012574936-事业单位人员基础绩效奖</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6.29</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严格执行相关政策，保障工资及时、足额发放或社保及时、足额缴纳，预算编制科学合理，减少结余资金。</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发放（缴纳）覆盖率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社会效益指标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足额保障率（参保率）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51182725R000012575025-事业单位人员年度考核奖</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1.28</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严格执行相关政策，保障工资及时、足额发放或社保及时、足额缴纳，预算编制科学合理，减少结余资金。</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发放（缴纳）覆盖率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社会效益指标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足额保障率（参保率）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51182725R000013113613-工资性支出—艰苦边远地区津贴</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38.14</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严格执行相关政策，保障工资及时、足额发放或社保及时、足额缴纳，预算编制科学合理，减少结余资金。</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发放（缴纳）覆盖率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社会效益指标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足额保障率（参保率）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904"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51182725T000012618187-党风廉政建设宣传工作</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8.10</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加强新时代廉洁文化建设，按照每年省纪委监委“510”廉洁文化宣传月活动安排和市纪委监委要求，把党风廉政建设融入全县宣传思想文化工作。</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每年拍摄廉洁文化短视频、制作宣传读本、编印警示教育</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批次</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质量指标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推动反腐败工作高质量发展</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项</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6"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时效指标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完成时间</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年</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可持续发展指标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营造风清气正的政治生态</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项</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满意度指标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服务对象满意度指标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宣传对象满意度指标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98</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6"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成本指标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社会成本指标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宣传成本</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81000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元</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6" w:hRule="atLeast"/>
        </w:trPr>
        <w:tc>
          <w:tcPr>
            <w:tcW w:w="108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9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5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1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4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6" w:hRule="atLeast"/>
        </w:trPr>
        <w:tc>
          <w:tcPr>
            <w:tcW w:w="15032"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1、报表说明:该报表统计项目绩效目标信息，用于财政部门、预算单位查询所有项目绩效目标。</w:t>
            </w:r>
          </w:p>
        </w:tc>
      </w:tr>
      <w:tr>
        <w:tblPrEx>
          <w:tblCellMar>
            <w:top w:w="0" w:type="dxa"/>
            <w:left w:w="0" w:type="dxa"/>
            <w:bottom w:w="0" w:type="dxa"/>
            <w:right w:w="0" w:type="dxa"/>
          </w:tblCellMar>
        </w:tblPrEx>
        <w:trPr>
          <w:trHeight w:val="286" w:hRule="atLeast"/>
        </w:trPr>
        <w:tc>
          <w:tcPr>
            <w:tcW w:w="15032"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2、取数口径：部门项目绩效目标表信息，包括年初预算、追加预算、结转预算，调整预算的绩效目标（以终审状态）。</w:t>
            </w:r>
          </w:p>
        </w:tc>
      </w:tr>
      <w:tr>
        <w:tblPrEx>
          <w:tblCellMar>
            <w:top w:w="0" w:type="dxa"/>
            <w:left w:w="0" w:type="dxa"/>
            <w:bottom w:w="0" w:type="dxa"/>
            <w:right w:w="0" w:type="dxa"/>
          </w:tblCellMar>
        </w:tblPrEx>
        <w:trPr>
          <w:trHeight w:val="286" w:hRule="atLeast"/>
        </w:trPr>
        <w:tc>
          <w:tcPr>
            <w:tcW w:w="15032"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适用地区：全省范围（省、市州、县区）</w:t>
            </w:r>
          </w:p>
        </w:tc>
      </w:tr>
      <w:tr>
        <w:tblPrEx>
          <w:tblCellMar>
            <w:top w:w="0" w:type="dxa"/>
            <w:left w:w="0" w:type="dxa"/>
            <w:bottom w:w="0" w:type="dxa"/>
            <w:right w:w="0" w:type="dxa"/>
          </w:tblCellMar>
        </w:tblPrEx>
        <w:trPr>
          <w:trHeight w:val="286" w:hRule="atLeast"/>
        </w:trPr>
        <w:tc>
          <w:tcPr>
            <w:tcW w:w="4082" w:type="dxa"/>
            <w:gridSpan w:val="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适用用户：财政用户、单位用户</w:t>
            </w:r>
          </w:p>
        </w:tc>
        <w:tc>
          <w:tcPr>
            <w:tcW w:w="29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9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5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1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4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sectPr>
          <w:pgSz w:w="16839" w:h="11907" w:orient="landscape"/>
          <w:pgMar w:top="1785" w:right="1431" w:bottom="1785" w:left="400" w:header="0" w:footer="0" w:gutter="0"/>
          <w:pgNumType w:fmt="decimal"/>
        </w:sectPr>
      </w:pPr>
    </w:p>
    <w:p>
      <w:pPr>
        <w:pStyle w:val="2"/>
        <w:spacing w:line="246" w:lineRule="auto"/>
      </w:pPr>
    </w:p>
    <w:p>
      <w:pPr>
        <w:spacing w:before="201" w:line="178" w:lineRule="auto"/>
        <w:ind w:left="1375"/>
        <w:outlineLvl w:val="1"/>
        <w:rPr>
          <w:rFonts w:ascii="方正小标宋简体" w:hAnsi="方正小标宋简体" w:eastAsia="方正小标宋简体" w:cs="方正小标宋简体"/>
          <w:spacing w:val="-1"/>
          <w:sz w:val="52"/>
          <w:szCs w:val="52"/>
        </w:rPr>
      </w:pPr>
    </w:p>
    <w:p>
      <w:pPr>
        <w:spacing w:before="201" w:line="178" w:lineRule="auto"/>
        <w:ind w:left="1375"/>
        <w:outlineLvl w:val="1"/>
        <w:rPr>
          <w:rFonts w:ascii="方正小标宋简体" w:hAnsi="方正小标宋简体" w:eastAsia="方正小标宋简体" w:cs="方正小标宋简体"/>
          <w:spacing w:val="-1"/>
          <w:sz w:val="52"/>
          <w:szCs w:val="52"/>
        </w:rPr>
      </w:pPr>
    </w:p>
    <w:p>
      <w:pPr>
        <w:spacing w:before="201" w:line="178" w:lineRule="auto"/>
        <w:ind w:left="1375"/>
        <w:outlineLvl w:val="1"/>
        <w:rPr>
          <w:rFonts w:ascii="方正小标宋简体" w:hAnsi="方正小标宋简体" w:eastAsia="方正小标宋简体" w:cs="方正小标宋简体"/>
          <w:spacing w:val="-1"/>
          <w:sz w:val="52"/>
          <w:szCs w:val="52"/>
        </w:rPr>
      </w:pPr>
    </w:p>
    <w:p>
      <w:pPr>
        <w:spacing w:before="201" w:line="178" w:lineRule="auto"/>
        <w:ind w:left="1375"/>
        <w:outlineLvl w:val="1"/>
        <w:rPr>
          <w:rFonts w:ascii="方正小标宋简体" w:hAnsi="方正小标宋简体" w:eastAsia="方正小标宋简体" w:cs="方正小标宋简体"/>
          <w:spacing w:val="-1"/>
          <w:sz w:val="52"/>
          <w:szCs w:val="52"/>
        </w:rPr>
      </w:pPr>
    </w:p>
    <w:p>
      <w:pPr>
        <w:spacing w:before="201" w:line="178" w:lineRule="auto"/>
        <w:ind w:left="1375"/>
        <w:outlineLvl w:val="1"/>
        <w:rPr>
          <w:rFonts w:ascii="方正小标宋简体" w:hAnsi="方正小标宋简体" w:eastAsia="方正小标宋简体" w:cs="方正小标宋简体"/>
          <w:spacing w:val="-1"/>
          <w:sz w:val="52"/>
          <w:szCs w:val="52"/>
        </w:rPr>
      </w:pPr>
    </w:p>
    <w:p>
      <w:pPr>
        <w:spacing w:before="201" w:line="178" w:lineRule="auto"/>
        <w:ind w:left="1375"/>
        <w:outlineLvl w:val="1"/>
        <w:rPr>
          <w:rFonts w:ascii="方正小标宋简体" w:hAnsi="方正小标宋简体" w:eastAsia="方正小标宋简体" w:cs="方正小标宋简体"/>
          <w:spacing w:val="-1"/>
          <w:sz w:val="52"/>
          <w:szCs w:val="52"/>
        </w:rPr>
      </w:pPr>
    </w:p>
    <w:p>
      <w:pPr>
        <w:spacing w:before="201" w:line="178" w:lineRule="auto"/>
        <w:ind w:left="1375"/>
        <w:outlineLvl w:val="1"/>
        <w:rPr>
          <w:rFonts w:ascii="方正小标宋简体" w:hAnsi="方正小标宋简体" w:eastAsia="方正小标宋简体" w:cs="方正小标宋简体"/>
          <w:spacing w:val="-1"/>
          <w:sz w:val="52"/>
          <w:szCs w:val="52"/>
        </w:rPr>
      </w:pPr>
    </w:p>
    <w:p>
      <w:pPr>
        <w:spacing w:before="201" w:line="178" w:lineRule="auto"/>
        <w:ind w:left="1375"/>
        <w:outlineLvl w:val="1"/>
        <w:rPr>
          <w:rFonts w:hint="eastAsia" w:ascii="方正小标宋简体" w:hAnsi="方正小标宋简体" w:eastAsia="方正小标宋简体" w:cs="方正小标宋简体"/>
          <w:sz w:val="52"/>
          <w:szCs w:val="52"/>
          <w:lang w:val="en-US" w:eastAsia="zh-CN"/>
        </w:rPr>
      </w:pPr>
      <w:r>
        <w:rPr>
          <w:rFonts w:ascii="方正小标宋简体" w:hAnsi="方正小标宋简体" w:eastAsia="方正小标宋简体" w:cs="方正小标宋简体"/>
          <w:spacing w:val="-1"/>
          <w:sz w:val="52"/>
          <w:szCs w:val="52"/>
        </w:rPr>
        <w:t xml:space="preserve">第三部分   </w:t>
      </w:r>
      <w:r>
        <w:rPr>
          <w:rFonts w:hint="eastAsia" w:ascii="方正小标宋简体" w:hAnsi="方正小标宋简体" w:eastAsia="方正小标宋简体" w:cs="方正小标宋简体"/>
          <w:spacing w:val="-1"/>
          <w:sz w:val="52"/>
          <w:szCs w:val="52"/>
          <w:lang w:val="en-US" w:eastAsia="zh-CN"/>
        </w:rPr>
        <w:t xml:space="preserve"> 中共宝兴县纪委</w:t>
      </w:r>
    </w:p>
    <w:p>
      <w:pPr>
        <w:spacing w:line="204" w:lineRule="auto"/>
        <w:ind w:left="1309"/>
        <w:outlineLvl w:val="0"/>
        <w:rPr>
          <w:rFonts w:ascii="方正小标宋简体" w:hAnsi="方正小标宋简体" w:eastAsia="方正小标宋简体" w:cs="方正小标宋简体"/>
          <w:sz w:val="52"/>
          <w:szCs w:val="52"/>
        </w:rPr>
        <w:sectPr>
          <w:pgSz w:w="11907" w:h="16839"/>
          <w:pgMar w:top="1431" w:right="1785" w:bottom="400" w:left="1785" w:header="0" w:footer="0" w:gutter="0"/>
          <w:pgNumType w:fmt="decimal"/>
        </w:sectPr>
      </w:pPr>
      <w:r>
        <w:rPr>
          <w:rFonts w:ascii="Times New Roman" w:hAnsi="Times New Roman" w:eastAsia="Times New Roman" w:cs="Times New Roman"/>
          <w:spacing w:val="-1"/>
          <w:sz w:val="52"/>
          <w:szCs w:val="52"/>
        </w:rPr>
        <w:t>202</w:t>
      </w:r>
      <w:r>
        <w:rPr>
          <w:rFonts w:hint="eastAsia" w:ascii="Times New Roman" w:hAnsi="Times New Roman" w:eastAsia="宋体" w:cs="Times New Roman"/>
          <w:spacing w:val="-1"/>
          <w:sz w:val="52"/>
          <w:szCs w:val="52"/>
          <w:lang w:val="en-US" w:eastAsia="zh-CN"/>
        </w:rPr>
        <w:t>5</w:t>
      </w:r>
      <w:r>
        <w:rPr>
          <w:rFonts w:ascii="方正小标宋简体" w:hAnsi="方正小标宋简体" w:eastAsia="方正小标宋简体" w:cs="方正小标宋简体"/>
          <w:spacing w:val="-1"/>
          <w:sz w:val="52"/>
          <w:szCs w:val="52"/>
        </w:rPr>
        <w:t>年</w:t>
      </w:r>
      <w:r>
        <w:rPr>
          <w:rFonts w:hint="eastAsia" w:ascii="方正小标宋简体" w:hAnsi="方正小标宋简体" w:eastAsia="方正小标宋简体" w:cs="方正小标宋简体"/>
          <w:spacing w:val="-1"/>
          <w:sz w:val="52"/>
          <w:szCs w:val="52"/>
          <w:lang w:eastAsia="zh-CN"/>
        </w:rPr>
        <w:t>单位</w:t>
      </w:r>
      <w:r>
        <w:rPr>
          <w:rFonts w:ascii="方正小标宋简体" w:hAnsi="方正小标宋简体" w:eastAsia="方正小标宋简体" w:cs="方正小标宋简体"/>
          <w:spacing w:val="-1"/>
          <w:sz w:val="52"/>
          <w:szCs w:val="52"/>
        </w:rPr>
        <w:t>预算情况说明</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一、收支预算情况说明</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（一）收入预算情况</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中共宝兴县纪委202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年收入预算</w:t>
      </w:r>
      <w:r>
        <w:rPr>
          <w:rFonts w:hint="default" w:ascii="Times New Roman" w:hAnsi="Times New Roman" w:eastAsia="仿宋_GB2312" w:cs="Times New Roman"/>
          <w:sz w:val="32"/>
          <w:szCs w:val="32"/>
          <w:lang w:val="en-US" w:eastAsia="zh-CN"/>
        </w:rPr>
        <w:t>1656.17</w:t>
      </w:r>
      <w:r>
        <w:rPr>
          <w:rFonts w:hint="default" w:ascii="Times New Roman" w:hAnsi="Times New Roman" w:eastAsia="仿宋_GB2312" w:cs="Times New Roman"/>
          <w:sz w:val="32"/>
          <w:szCs w:val="32"/>
          <w:lang w:eastAsia="zh-CN"/>
        </w:rPr>
        <w:t>万元，其中：上年结转0万元，占0%；一般公共预算拨款收入</w:t>
      </w:r>
      <w:r>
        <w:rPr>
          <w:rFonts w:hint="default" w:ascii="Times New Roman" w:hAnsi="Times New Roman" w:eastAsia="仿宋_GB2312" w:cs="Times New Roman"/>
          <w:sz w:val="32"/>
          <w:szCs w:val="32"/>
          <w:lang w:val="en-US" w:eastAsia="zh-CN"/>
        </w:rPr>
        <w:t>1656.17</w:t>
      </w:r>
      <w:r>
        <w:rPr>
          <w:rFonts w:hint="default" w:ascii="Times New Roman" w:hAnsi="Times New Roman" w:eastAsia="仿宋_GB2312" w:cs="Times New Roman"/>
          <w:sz w:val="32"/>
          <w:szCs w:val="32"/>
          <w:lang w:eastAsia="zh-CN"/>
        </w:rPr>
        <w:t>万元，占100%；政府性基金预算拨款收入0万元，占0%；国有资本经营预算拨款收入0元，占0%；事业收入0万元，占0%；事业单位经营收入0元，占0%；其他收入0万元，占0%；上级补助收入0万元，占0%；附属单位上缴收入0万元，占0%；用事业基金弥补收支差额0万元，占0%。</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（二）支出预算情况</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中共宝兴县纪委2025年支出预算1656.17万元，其中：基本支出1555.33万元，占93.91%；项目支出100.84万元，占6.09%。</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二、财政拨款收支预算情况说明</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中共宝兴县纪委2025年财政拨款收支预算总数1656.17万元,比2024年财政拨款收支预算总数增加114.81万元，主要原因是2025年在编人员增加。</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收入包括：本年一般公共预算拨款收入1656.17万元；支出包括：一般公共服务支出 1249.52 万元、社会保障和就业支出214.03万元、卫生健康支出87.86万元、住房保障支出104.76万元。</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三、一般公共预算当年拨款情况说明</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（一）一般公共预算当年拨款规模变化情况</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中共宝兴县纪委2025年一般公共预算当年拨款1656.17万元，比2024年预算数增加114.81万元，主要原因是2025年在编人员增加。</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（二）一般公共预算当年拨款结构情况</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一般公共服务支出1249.52万元，占75.45%；社会保障和就业支出214.03万元，占12.92%；卫生健康支出87.86万元，占5.31%；住房保障支出104.76万元，占6.32%。</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（三）一般公共预算当年拨款具体使用情况</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一般公共服务（类）纪检监察事务（款）行政运行（项）2025年预算数为1121.55万元，主要用于：委机关正常运转的基本支出，包括基本工资、津贴补贴等人员经费以及办公费、印刷费、水电费、公务用车运行维护费等日常公用经费,保障部门正常运转。</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一般公共服务（类）纪检监察事务（款）一般行政管理事务（项）2025年预算数为84.61万元，主要用于：委机关开展信访初核、预防职务犯罪、反腐倡廉宣传等未单独设置项级科目的专门性财政管理工作的项目支出。如：党风廉政建设社会评价工作、党风廉政建设和反腐败宣传等。</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3.一般公共服务（类）纪检监察事务（款）派驻派出机构（项）2025年预算数为3.15万元，主要用于：乡（镇）开展纪检监察工作的项目支出。</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4.一般公共服务（类）纪检监察事务（款）巡视工作（项）2025年预算数为13.08万元，主要用于：巡察机构开展巡察工作的项目支出。</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一般公共服务（类）纪检监察事务（款）事业运行（项）2025年预算数为27.13万元，主要用于：党风廉政教育培训中心正常运转的基本支出，包括基本工资、津贴补贴等人员经费以及办公费等，保障部门正常运转。</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社会保障和就业（类）机关事业单位基本养老保险缴费（款）机关事业单位基本养老保险缴费支出（项）2025年预算数为139.68万元，主要用于：实施养老保险制度后，部门按规定由单位缴纳的基本养老保险费支出。</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7.社会保障和就业（类）机关事业单位职业年金缴费（款）职业年金（项）2025年预算数为69.84万元，主要用于：实施养老保险制度后，部门按规定由单位缴纳的职业年金支出。</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8.社会保障和就业（类）其他社会保障和就业（款）其他社会保障和就业支出（项）2025年预算数为4.5万元，主要用于：事业人员失业保险、工伤保险等支出。</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9.卫生健康支出（类）行政事业单位医疗（款）行政单位医疗（项）2025年预算数为66.5万元，主要用于：委机关基本医疗保险缴费支出。</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10.卫生健康支出（类）行政事业单位医疗（款）事业单位医疗（项）2025年预算数为1.77万元，主要用于：事业人员基本医疗保险缴费支出。</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11. 卫生健康支出（类）行政事业单位医疗（款）公务员医疗补助（项）2025年预算数为19.58万元，主要用于：委机关集中缴纳公务员医疗补助支出。</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12.住房保障（类）住房改革支出（款）住房公积金（项）2025年预算数为104.76万元，主要用于：部门按人力资源和社会保障部、财政部规定的基本工资和津贴补贴以及规定比例为职工缴纳的住房公积金支出。</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四、一般公共预算基本支出情况说明</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中共宝兴县纪委2025年一般公共预算基本支出1555.33万元，其中：</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人员经费1324.71万元，主要包括：主要包括：基本工资、津贴补贴、奖金、社会保障缴费、绩效工资、机关事业单位基本养老保险缴费、职业年金缴费、职工基本医疗保险缴费、其他工资福利支出、住房公积金、其他对个人和家庭的补助支出。</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公用经费230.62万元，主要包括：办公费、印刷费、手续费、水费、电费、邮电费、物业管理费、差旅费、维修费、租赁 费、会议费、培训费、公务接待费、劳务费、工会经费、福利费、公车运行维护费、其他商品和服务支出。</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五、“三公”经费财政拨款预算安排情况说明</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中共宝兴县纪委2025年“三公”经费财政拨款预算数9.3万元，其中：公务接待费1.8万元，公务用车购置及运行维护费7.5万元。</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（一）因公出国（境）经费为0万元，与2024年预算持平。</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（二）公务接待费1.8万元，较2024年预算持平。2025年公务接待费计划用于执行接待考察调研、检查指导等公务活动开支的用餐费等。</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（三）公务用车购置及运行维护费较2024年预算持平。主要用于开支信访初核、审查调查等业务的燃油、过路（桥）、维修、保险等费用。单位现有执法执勤用车3辆，其中：轿车2辆、商务车1辆。</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2025年安排公务用车运行维护费7.5万元，用于3辆执法执勤用车燃油、过路（桥）、维修、保险等方面支出，主要保障信访初核、审查调查等工作开展。</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六、政府性基金预算支出情况说明</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中共宝兴县纪委2025年没有使用政府性基金预算拨款安排的支出。</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七、国有资本经营预算情况说明</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中共宝兴县纪委2025年没有使用国有资本经营预算拨款安排的支出。</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八、其他重要事项的情况说明</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（一）机关运行经费情况</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2025年，委机关运行经费财政拨款预算为230.62万元，比2024年预算217.83元增加20.97万元，增加5.55%。主要原因主要原因是2025年在编人员增加。</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（二）政府采购情况</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2025年，中共宝兴县纪委安排政府采购预算0万元，其中，政府采购货物预算0万元；政府采购工程预算0万元；政府采购服务预算0万元。</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（三）国有资产占有使用情况</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截至2024年底，中共宝兴县纪委共有车辆3辆，其中，执法执勤用车3辆。单位价值200万元以上大型设备0台（套）。</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2025年部门预算安排车辆购置经费0万元。其中，财政拨款预算安排0万元，非财政拨款安排0万元。拟购置定向保障用车 0 辆/执法执勤用车0辆。安排大型设备购置经费0万元，购置0大型设备0台（套）。</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2025年部门预算未安排购置车辆及单位价值 200 万元以上大型设备。</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（四）预算绩效情况</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en-US"/>
        </w:rPr>
      </w:pPr>
      <w:r>
        <w:rPr>
          <w:rFonts w:hint="default" w:ascii="Times New Roman" w:hAnsi="Times New Roman" w:eastAsia="仿宋_GB2312" w:cs="Times New Roman"/>
          <w:sz w:val="32"/>
          <w:szCs w:val="32"/>
          <w:lang w:val="en-US" w:eastAsia="en-US"/>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en-US"/>
        </w:rPr>
        <w:t>年</w:t>
      </w:r>
      <w:r>
        <w:rPr>
          <w:rFonts w:hint="default" w:ascii="Times New Roman" w:hAnsi="Times New Roman" w:eastAsia="仿宋_GB2312" w:cs="Times New Roman"/>
          <w:sz w:val="32"/>
          <w:szCs w:val="32"/>
          <w:lang w:val="en-US" w:eastAsia="zh-CN"/>
        </w:rPr>
        <w:t>中共宝兴县纪委</w:t>
      </w:r>
      <w:r>
        <w:rPr>
          <w:rFonts w:hint="default" w:ascii="Times New Roman" w:hAnsi="Times New Roman" w:eastAsia="仿宋_GB2312" w:cs="Times New Roman"/>
          <w:sz w:val="32"/>
          <w:szCs w:val="32"/>
          <w:lang w:val="en-US" w:eastAsia="en-US"/>
        </w:rPr>
        <w:t>开展绩效目标管理的项目</w:t>
      </w:r>
      <w:r>
        <w:rPr>
          <w:rFonts w:hint="default" w:ascii="Times New Roman" w:hAnsi="Times New Roman" w:eastAsia="仿宋_GB2312" w:cs="Times New Roman"/>
          <w:sz w:val="32"/>
          <w:szCs w:val="32"/>
          <w:lang w:val="en-US" w:eastAsia="zh-CN"/>
        </w:rPr>
        <w:t>33</w:t>
      </w:r>
      <w:r>
        <w:rPr>
          <w:rFonts w:hint="default" w:ascii="Times New Roman" w:hAnsi="Times New Roman" w:eastAsia="仿宋_GB2312" w:cs="Times New Roman"/>
          <w:sz w:val="32"/>
          <w:szCs w:val="32"/>
          <w:lang w:val="en-US" w:eastAsia="en-US"/>
        </w:rPr>
        <w:t>个，涉及预算</w:t>
      </w:r>
      <w:r>
        <w:rPr>
          <w:rFonts w:hint="default" w:ascii="Times New Roman" w:hAnsi="Times New Roman" w:eastAsia="仿宋_GB2312" w:cs="Times New Roman"/>
          <w:sz w:val="32"/>
          <w:szCs w:val="32"/>
          <w:lang w:val="en-US" w:eastAsia="zh-CN"/>
        </w:rPr>
        <w:t>1656.17</w:t>
      </w:r>
      <w:r>
        <w:rPr>
          <w:rFonts w:hint="default" w:ascii="Times New Roman" w:hAnsi="Times New Roman" w:eastAsia="仿宋_GB2312" w:cs="Times New Roman"/>
          <w:sz w:val="32"/>
          <w:szCs w:val="32"/>
          <w:lang w:val="en-US" w:eastAsia="en-US"/>
        </w:rPr>
        <w:t>万元。其中：人员类项目</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lang w:val="en-US" w:eastAsia="en-US"/>
        </w:rPr>
        <w:t>个，涉及预算</w:t>
      </w:r>
      <w:r>
        <w:rPr>
          <w:rFonts w:hint="default" w:ascii="Times New Roman" w:hAnsi="Times New Roman" w:eastAsia="仿宋_GB2312" w:cs="Times New Roman"/>
          <w:sz w:val="32"/>
          <w:szCs w:val="32"/>
          <w:lang w:val="en-US" w:eastAsia="zh-CN"/>
        </w:rPr>
        <w:t>1388.61</w:t>
      </w:r>
      <w:r>
        <w:rPr>
          <w:rFonts w:hint="default" w:ascii="Times New Roman" w:hAnsi="Times New Roman" w:eastAsia="仿宋_GB2312" w:cs="Times New Roman"/>
          <w:sz w:val="32"/>
          <w:szCs w:val="32"/>
          <w:lang w:val="en-US" w:eastAsia="en-US"/>
        </w:rPr>
        <w:t>万元；运转类项目</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en-US"/>
        </w:rPr>
        <w:t>个，涉及预算</w:t>
      </w:r>
      <w:r>
        <w:rPr>
          <w:rFonts w:hint="default" w:ascii="Times New Roman" w:hAnsi="Times New Roman" w:eastAsia="仿宋_GB2312" w:cs="Times New Roman"/>
          <w:sz w:val="32"/>
          <w:szCs w:val="32"/>
          <w:lang w:val="en-US" w:eastAsia="zh-CN"/>
        </w:rPr>
        <w:t>166.72</w:t>
      </w:r>
      <w:r>
        <w:rPr>
          <w:rFonts w:hint="default" w:ascii="Times New Roman" w:hAnsi="Times New Roman" w:eastAsia="仿宋_GB2312" w:cs="Times New Roman"/>
          <w:sz w:val="32"/>
          <w:szCs w:val="32"/>
          <w:lang w:val="en-US" w:eastAsia="en-US"/>
        </w:rPr>
        <w:t>万元；特定目标类项目</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en-US"/>
        </w:rPr>
        <w:t>个，涉及预算</w:t>
      </w:r>
      <w:r>
        <w:rPr>
          <w:rFonts w:hint="default" w:ascii="Times New Roman" w:hAnsi="Times New Roman" w:eastAsia="仿宋_GB2312" w:cs="Times New Roman"/>
          <w:sz w:val="32"/>
          <w:szCs w:val="32"/>
          <w:lang w:val="en-US" w:eastAsia="zh-CN"/>
        </w:rPr>
        <w:t>100.84</w:t>
      </w:r>
      <w:r>
        <w:rPr>
          <w:rFonts w:hint="default" w:ascii="Times New Roman" w:hAnsi="Times New Roman" w:eastAsia="仿宋_GB2312" w:cs="Times New Roman"/>
          <w:sz w:val="32"/>
          <w:szCs w:val="32"/>
          <w:lang w:val="en-US" w:eastAsia="en-US"/>
        </w:rPr>
        <w:t>万元。</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eastAsia="zh-CN"/>
        </w:rPr>
      </w:pPr>
    </w:p>
    <w:p>
      <w:pPr>
        <w:pStyle w:val="2"/>
        <w:spacing w:line="249" w:lineRule="auto"/>
        <w:rPr>
          <w:rFonts w:hint="default" w:ascii="Times New Roman" w:hAnsi="Times New Roman" w:cs="Times New Roman"/>
        </w:rPr>
      </w:pPr>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spacing w:before="201" w:line="205" w:lineRule="auto"/>
        <w:ind w:left="1894"/>
        <w:outlineLvl w:val="0"/>
        <w:rPr>
          <w:rFonts w:ascii="方正小标宋简体" w:hAnsi="方正小标宋简体" w:eastAsia="方正小标宋简体" w:cs="方正小标宋简体"/>
          <w:sz w:val="52"/>
          <w:szCs w:val="52"/>
        </w:rPr>
      </w:pPr>
      <w:r>
        <w:rPr>
          <w:rFonts w:ascii="方正小标宋简体" w:hAnsi="方正小标宋简体" w:eastAsia="方正小标宋简体" w:cs="方正小标宋简体"/>
          <w:spacing w:val="-1"/>
          <w:sz w:val="52"/>
          <w:szCs w:val="52"/>
        </w:rPr>
        <w:t>第四部分    名词解释</w:t>
      </w:r>
    </w:p>
    <w:p>
      <w:pPr>
        <w:spacing w:line="205" w:lineRule="auto"/>
        <w:rPr>
          <w:rFonts w:ascii="方正小标宋简体" w:hAnsi="方正小标宋简体" w:eastAsia="方正小标宋简体" w:cs="方正小标宋简体"/>
          <w:sz w:val="52"/>
          <w:szCs w:val="52"/>
        </w:rPr>
        <w:sectPr>
          <w:headerReference r:id="rId4" w:type="default"/>
          <w:footerReference r:id="rId5" w:type="default"/>
          <w:pgSz w:w="11907" w:h="16839"/>
          <w:pgMar w:top="2098" w:right="1474" w:bottom="1984" w:left="1587" w:header="0" w:footer="0" w:gutter="0"/>
          <w:pgNumType w:fmt="decimal"/>
        </w:sectPr>
      </w:pP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center"/>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1.一般公共预算拨款收入：指县级财政当年拨付的资金。</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center"/>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2.一般公共服务（类）纪检监察事务（款）行政运行（项）：指委机关正常运转的基本支出，包括基本工资、津贴补贴等人员经费以及办公费、印刷费、水电费等日常公用经费,保障部门正常运转。</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center"/>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3.一般公共服务（类）纪检监察事务（款）一般行政管理事务（项）：指委机关开展信访初核、预防职务犯罪、反腐倡廉宣传等未单独设置项级科目的专门性财政管理工作的项目支出。如：党风廉政建设社会评价工作、执法纠风工作、党风廉政建设和反腐败宣传等。</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center"/>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4.一般公共服务（类）纪检监察事务（款）派驻派出机构（项）：指乡（镇）开展纪检监察工作的项目支出。</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center"/>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5.一般公共服务（类）纪检监察事务（款）巡视工作（项）：指巡察机构开展巡察工作的项目支出。</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center"/>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6.一般公共服务（类）纪检监察事务（款）事业运行（项）：指党风廉政教育培训中心正常运转的基本支出，包括基本工资、津贴补贴等人员经费以及办公费等，保障部门正常运转。</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center"/>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7.社会保障和就业（类）机关事业单位基本养老保险缴费（款）机关事业单位基本养老保险缴费支出（项）：指实施养老保险制度后，部门按规定由单位缴纳的基本养老保险费支出。</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center"/>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8.社会保障和就业（类）机关事业单位职业年金缴费（款）职业年金（项）：指实施养老保险制度后，部门按规定由单位缴纳的职业年金支出。</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center"/>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9.社会保障和就业（类）行政事业单位离退休（款）其他行政事业单位离退休支出（项）：指除上述项目外，其他用于行政事业单位离退休方面的支出。</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center"/>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10.社会保障和就业（类）其他社会保障和就业（款）其他社会保障和就业支出（项）：指事业人员失业保险、工伤保险等支出。</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center"/>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11.卫生健康支出（类）行政事业单位医疗（款）行政单位医疗（项）：指委机关基本医疗保险缴费支出。</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center"/>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12. 卫生健康支出（类）行政事业单位医疗（款）事业单位医疗（项）：指事业人员基本医疗保险缴费支出。</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center"/>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13. 卫生健康支出（类）行政事业单位医疗（款）公务员医疗补助（项）：指委机关用于集中缴纳公务员医疗补助支出。</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center"/>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14.住房保障（类）住房改革支出（款）住房公积金（项）：指按照《住房公积金管理条例》的规定，由单位及其在职职工缴存的长期住房储金。</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center"/>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15.基本支出：指为保证机构正常运转，完成日常工作任务而发生的人员支出和公用支出。</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center"/>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16.项目支出：指在基本支出之外为完成特定行政任务和事业发展目标所发生的支出。</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center"/>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17.“三公”经费：纳入财政厅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center"/>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18.机关运行经费：为保障行政单位（包含</w:t>
      </w:r>
      <w:r>
        <w:rPr>
          <w:rFonts w:hint="eastAsia" w:ascii="Times New Roman" w:hAnsi="Times New Roman" w:eastAsia="仿宋_GB2312" w:cs="Times New Roman"/>
          <w:sz w:val="32"/>
          <w:szCs w:val="32"/>
          <w:lang w:val="en-US" w:eastAsia="zh-CN"/>
        </w:rPr>
        <w:t>参照《中华人民共和国</w:t>
      </w:r>
      <w:bookmarkStart w:id="0" w:name="_GoBack"/>
      <w:r>
        <w:rPr>
          <w:rFonts w:hint="eastAsia" w:ascii="Times New Roman" w:hAnsi="Times New Roman" w:eastAsia="仿宋_GB2312" w:cs="Times New Roman"/>
          <w:sz w:val="32"/>
          <w:szCs w:val="32"/>
          <w:lang w:val="en-US" w:eastAsia="zh-CN"/>
        </w:rPr>
        <w:t>公务员</w:t>
      </w:r>
      <w:bookmarkEnd w:id="0"/>
      <w:r>
        <w:rPr>
          <w:rFonts w:hint="eastAsia" w:ascii="Times New Roman" w:hAnsi="Times New Roman" w:eastAsia="仿宋_GB2312" w:cs="Times New Roman"/>
          <w:sz w:val="32"/>
          <w:szCs w:val="32"/>
          <w:lang w:val="en-US" w:eastAsia="zh-CN"/>
        </w:rPr>
        <w:t>法》</w:t>
      </w:r>
      <w:r>
        <w:rPr>
          <w:rFonts w:hint="eastAsia" w:ascii="Times New Roman" w:hAnsi="Times New Roman" w:eastAsia="仿宋_GB2312" w:cs="Times New Roman"/>
          <w:sz w:val="32"/>
          <w:szCs w:val="32"/>
          <w:lang w:val="en-US" w:eastAsia="en-US"/>
        </w:rPr>
        <w:t>管理的事业单位）运行用于购买货物和服务的各项资金。包括办公及印刷费、邮电费、差旅费、会议费一般设备购置费等费用开支。</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center"/>
        <w:rPr>
          <w:rFonts w:hint="default" w:ascii="Times New Roman" w:hAnsi="Times New Roman" w:eastAsia="仿宋_GB2312" w:cs="Times New Roman"/>
          <w:sz w:val="32"/>
          <w:szCs w:val="32"/>
          <w:lang w:val="en-US" w:eastAsia="en-US"/>
        </w:rPr>
      </w:pP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center"/>
        <w:rPr>
          <w:rFonts w:hint="default" w:ascii="Times New Roman" w:hAnsi="Times New Roman" w:eastAsia="仿宋_GB2312" w:cs="Times New Roman"/>
          <w:sz w:val="32"/>
          <w:szCs w:val="32"/>
          <w:lang w:val="en-US" w:eastAsia="en-US"/>
        </w:rPr>
      </w:pP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center"/>
        <w:rPr>
          <w:rFonts w:hint="default" w:ascii="Times New Roman" w:hAnsi="Times New Roman" w:eastAsia="仿宋_GB2312" w:cs="Times New Roman"/>
          <w:sz w:val="32"/>
          <w:szCs w:val="32"/>
          <w:lang w:val="en-US" w:eastAsia="en-US"/>
        </w:rPr>
      </w:pPr>
    </w:p>
    <w:sectPr>
      <w:footerReference r:id="rId6" w:type="default"/>
      <w:pgSz w:w="11907" w:h="16839"/>
      <w:pgMar w:top="1431" w:right="1384" w:bottom="855" w:left="1597" w:header="0" w:footer="578" w:gutter="0"/>
      <w:pgNumType w:fmt="decimal"/>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5" w:lineRule="auto"/>
      <w:ind w:left="4000"/>
      <w:rPr>
        <w:rFonts w:ascii="宋体" w:hAnsi="宋体" w:eastAsia="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000000"/>
    <w:rsid w:val="08221DA8"/>
    <w:rsid w:val="0A175D59"/>
    <w:rsid w:val="11FA75E9"/>
    <w:rsid w:val="1C191229"/>
    <w:rsid w:val="272D5CAB"/>
    <w:rsid w:val="296E3950"/>
    <w:rsid w:val="2E3729D8"/>
    <w:rsid w:val="34E41ED6"/>
    <w:rsid w:val="35A2403E"/>
    <w:rsid w:val="3AB07183"/>
    <w:rsid w:val="3F493AB7"/>
    <w:rsid w:val="49490876"/>
    <w:rsid w:val="52A11C7A"/>
    <w:rsid w:val="585731BD"/>
    <w:rsid w:val="5AE81E73"/>
    <w:rsid w:val="5E121D1D"/>
    <w:rsid w:val="5EB761C5"/>
    <w:rsid w:val="621324D4"/>
    <w:rsid w:val="6D400034"/>
    <w:rsid w:val="72EE2247"/>
    <w:rsid w:val="777A4E71"/>
    <w:rsid w:val="7C5210BA"/>
    <w:rsid w:val="7DAA7E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emf"/><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1.emf"/><Relationship Id="rId17" Type="http://schemas.openxmlformats.org/officeDocument/2006/relationships/image" Target="media/image10.emf"/><Relationship Id="rId16" Type="http://schemas.openxmlformats.org/officeDocument/2006/relationships/image" Target="media/image9.emf"/><Relationship Id="rId15" Type="http://schemas.openxmlformats.org/officeDocument/2006/relationships/image" Target="media/image8.emf"/><Relationship Id="rId14" Type="http://schemas.openxmlformats.org/officeDocument/2006/relationships/image" Target="media/image7.emf"/><Relationship Id="rId13" Type="http://schemas.openxmlformats.org/officeDocument/2006/relationships/image" Target="media/image6.emf"/><Relationship Id="rId12" Type="http://schemas.openxmlformats.org/officeDocument/2006/relationships/image" Target="media/image5.emf"/><Relationship Id="rId11" Type="http://schemas.openxmlformats.org/officeDocument/2006/relationships/image" Target="media/image4.emf"/><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Office_11.1.0.9208_F1E327BC-269C-435d-A152-05C5408002CA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2024-02-04T15:48:00Z</dcterms:created>
  <dc:creator>user</dc:creator>
  <cp:lastModifiedBy>Administrator</cp:lastModifiedBy>
  <cp:lastPrinted>2025-01-21T03:00:00Z</cp:lastPrinted>
  <dcterms:modified xsi:type="dcterms:W3CDTF">2025-01-21T06:55:07Z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2025-01-16T15:14:32Z</vt:filetime>
  </property>
  <property fmtid="{D5CDD505-2E9C-101B-9397-08002B2CF9AE}" pid="4" name="KSOProductBuildVer">
    <vt:lpwstr>2052-11.1.0.9208</vt:lpwstr>
  </property>
</Properties>
</file>